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17944" w14:textId="77777777" w:rsidR="00A20C52" w:rsidRDefault="00A20C52" w:rsidP="00B40B7D">
      <w:pPr>
        <w:pStyle w:val="GvdeMetni"/>
        <w:spacing w:line="276" w:lineRule="auto"/>
        <w:ind w:right="149" w:hanging="674"/>
        <w:jc w:val="center"/>
        <w:rPr>
          <w:b/>
          <w:sz w:val="22"/>
          <w:szCs w:val="22"/>
        </w:rPr>
      </w:pPr>
    </w:p>
    <w:p w14:paraId="4AE3544F" w14:textId="7E433606" w:rsidR="00E631CD" w:rsidRDefault="00E631CD" w:rsidP="00B40B7D">
      <w:pPr>
        <w:pStyle w:val="GvdeMetni"/>
        <w:spacing w:line="276" w:lineRule="auto"/>
        <w:ind w:right="149" w:hanging="674"/>
        <w:jc w:val="center"/>
        <w:rPr>
          <w:b/>
          <w:sz w:val="22"/>
          <w:szCs w:val="22"/>
        </w:rPr>
      </w:pPr>
      <w:r w:rsidRPr="001B0943">
        <w:rPr>
          <w:b/>
          <w:sz w:val="22"/>
          <w:szCs w:val="22"/>
        </w:rPr>
        <w:t xml:space="preserve">YÖNETİM KURULU </w:t>
      </w:r>
      <w:r w:rsidR="008C21F3">
        <w:rPr>
          <w:b/>
          <w:sz w:val="22"/>
          <w:szCs w:val="22"/>
        </w:rPr>
        <w:t>KARAR METNİ</w:t>
      </w:r>
      <w:r w:rsidRPr="001B0943">
        <w:rPr>
          <w:b/>
          <w:sz w:val="22"/>
          <w:szCs w:val="22"/>
        </w:rPr>
        <w:t xml:space="preserve"> </w:t>
      </w:r>
    </w:p>
    <w:p w14:paraId="391B9213" w14:textId="77777777" w:rsidR="00B40B7D" w:rsidRPr="00B40B7D" w:rsidRDefault="00B40B7D" w:rsidP="00B40B7D">
      <w:pPr>
        <w:pStyle w:val="GvdeMetni"/>
        <w:spacing w:line="276" w:lineRule="auto"/>
        <w:ind w:right="149" w:hanging="674"/>
        <w:jc w:val="center"/>
        <w:rPr>
          <w:b/>
          <w:sz w:val="10"/>
          <w:szCs w:val="10"/>
        </w:rPr>
      </w:pPr>
    </w:p>
    <w:p w14:paraId="18E9124D" w14:textId="57CBB818" w:rsidR="00B40B7D" w:rsidRPr="002830B1" w:rsidRDefault="003520D8" w:rsidP="002830B1">
      <w:pPr>
        <w:pStyle w:val="ListeParagraf"/>
        <w:widowControl w:val="0"/>
        <w:numPr>
          <w:ilvl w:val="0"/>
          <w:numId w:val="4"/>
        </w:numPr>
        <w:autoSpaceDE w:val="0"/>
        <w:autoSpaceDN w:val="0"/>
        <w:spacing w:after="0" w:line="276" w:lineRule="auto"/>
        <w:ind w:right="143"/>
        <w:contextualSpacing w:val="0"/>
        <w:jc w:val="both"/>
        <w:rPr>
          <w:rFonts w:ascii="Times New Roman" w:hAnsi="Times New Roman" w:cs="Times New Roman"/>
          <w:sz w:val="10"/>
          <w:szCs w:val="10"/>
        </w:rPr>
      </w:pPr>
      <w:r w:rsidRPr="002830B1">
        <w:rPr>
          <w:rFonts w:ascii="Times New Roman" w:hAnsi="Times New Roman" w:cs="Times New Roman"/>
        </w:rPr>
        <w:t>2018-2019 eğitim-öğretim yılında Üniversitemiz</w:t>
      </w:r>
      <w:r w:rsidR="00662D92" w:rsidRPr="002830B1">
        <w:rPr>
          <w:rFonts w:ascii="Times New Roman" w:hAnsi="Times New Roman" w:cs="Times New Roman"/>
        </w:rPr>
        <w:t xml:space="preserve"> Yurt Dışından veya Yabancı Uyruklu Öğrenci Seçme ve Yerleştirme (SBÜYÖS) kapsamında </w:t>
      </w:r>
      <w:r w:rsidR="00662D92" w:rsidRPr="00E666FD">
        <w:rPr>
          <w:rFonts w:ascii="Times New Roman" w:hAnsi="Times New Roman" w:cs="Times New Roman"/>
          <w:b/>
        </w:rPr>
        <w:t>ön lisans ve</w:t>
      </w:r>
      <w:r w:rsidR="002830B1" w:rsidRPr="00E666FD">
        <w:rPr>
          <w:rFonts w:ascii="Times New Roman" w:hAnsi="Times New Roman" w:cs="Times New Roman"/>
          <w:b/>
        </w:rPr>
        <w:t xml:space="preserve"> </w:t>
      </w:r>
      <w:r w:rsidR="00662D92" w:rsidRPr="00E666FD">
        <w:rPr>
          <w:rFonts w:ascii="Times New Roman" w:hAnsi="Times New Roman" w:cs="Times New Roman"/>
          <w:b/>
        </w:rPr>
        <w:t xml:space="preserve"> lisans programlarına </w:t>
      </w:r>
      <w:r w:rsidRPr="00E666FD">
        <w:rPr>
          <w:rFonts w:ascii="Times New Roman" w:hAnsi="Times New Roman" w:cs="Times New Roman"/>
          <w:b/>
        </w:rPr>
        <w:t>yeni kayıt yaptıracak öğrenciler için geçerli ol</w:t>
      </w:r>
      <w:r w:rsidR="002830B1" w:rsidRPr="00E666FD">
        <w:rPr>
          <w:rFonts w:ascii="Times New Roman" w:hAnsi="Times New Roman" w:cs="Times New Roman"/>
          <w:b/>
        </w:rPr>
        <w:t>mak</w:t>
      </w:r>
      <w:r w:rsidRPr="00E666FD">
        <w:rPr>
          <w:rFonts w:ascii="Times New Roman" w:hAnsi="Times New Roman" w:cs="Times New Roman"/>
          <w:b/>
        </w:rPr>
        <w:t>, bu dönemden önce kayıt yaptıranlar muaf tutulmak üzere</w:t>
      </w:r>
      <w:bookmarkStart w:id="0" w:name="_GoBack"/>
      <w:bookmarkEnd w:id="0"/>
      <w:r w:rsidR="00662D92" w:rsidRPr="00E666FD">
        <w:rPr>
          <w:rFonts w:ascii="Times New Roman" w:hAnsi="Times New Roman" w:cs="Times New Roman"/>
          <w:b/>
        </w:rPr>
        <w:t>;</w:t>
      </w:r>
      <w:r w:rsidR="00662D92" w:rsidRPr="002830B1">
        <w:rPr>
          <w:rFonts w:ascii="Times New Roman" w:hAnsi="Times New Roman" w:cs="Times New Roman"/>
        </w:rPr>
        <w:t xml:space="preserve"> Bakanlar Kurulu’nun 17/10/2016</w:t>
      </w:r>
      <w:r w:rsidRPr="002830B1">
        <w:rPr>
          <w:rFonts w:ascii="Times New Roman" w:hAnsi="Times New Roman" w:cs="Times New Roman"/>
        </w:rPr>
        <w:t xml:space="preserve"> </w:t>
      </w:r>
      <w:r w:rsidR="00662D92" w:rsidRPr="002830B1">
        <w:rPr>
          <w:rFonts w:ascii="Times New Roman" w:hAnsi="Times New Roman" w:cs="Times New Roman"/>
        </w:rPr>
        <w:t xml:space="preserve">tarih ve 2016/9377 sayılı </w:t>
      </w:r>
      <w:r w:rsidR="00603535" w:rsidRPr="002830B1">
        <w:rPr>
          <w:rFonts w:ascii="Times New Roman" w:hAnsi="Times New Roman" w:cs="Times New Roman"/>
        </w:rPr>
        <w:t>“201</w:t>
      </w:r>
      <w:r w:rsidR="008B5BCA" w:rsidRPr="002830B1">
        <w:rPr>
          <w:rFonts w:ascii="Times New Roman" w:hAnsi="Times New Roman" w:cs="Times New Roman"/>
        </w:rPr>
        <w:t>7-2018</w:t>
      </w:r>
      <w:r w:rsidR="00603535" w:rsidRPr="002830B1">
        <w:rPr>
          <w:rFonts w:ascii="Times New Roman" w:hAnsi="Times New Roman" w:cs="Times New Roman"/>
        </w:rPr>
        <w:t xml:space="preserve"> Eğitim-Öğretim Yılında Yükseköğretim Kurumlarında Cari Hizmet Maliyetlerine Öğrenci Katkısı Olarak Alınacak Katkı Payları ve Öğrenim Ücr</w:t>
      </w:r>
      <w:r w:rsidR="006D5269" w:rsidRPr="002830B1">
        <w:rPr>
          <w:rFonts w:ascii="Times New Roman" w:hAnsi="Times New Roman" w:cs="Times New Roman"/>
        </w:rPr>
        <w:t xml:space="preserve">etlerinin Tespitine Dair </w:t>
      </w:r>
      <w:proofErr w:type="spellStart"/>
      <w:r w:rsidR="006D5269" w:rsidRPr="002830B1">
        <w:rPr>
          <w:rFonts w:ascii="Times New Roman" w:hAnsi="Times New Roman" w:cs="Times New Roman"/>
        </w:rPr>
        <w:t>Karar”</w:t>
      </w:r>
      <w:r w:rsidR="00662D92" w:rsidRPr="002830B1">
        <w:rPr>
          <w:rFonts w:ascii="Times New Roman" w:hAnsi="Times New Roman" w:cs="Times New Roman"/>
        </w:rPr>
        <w:t>ı</w:t>
      </w:r>
      <w:proofErr w:type="spellEnd"/>
      <w:r w:rsidR="00662D92" w:rsidRPr="002830B1">
        <w:rPr>
          <w:rFonts w:ascii="Times New Roman" w:hAnsi="Times New Roman" w:cs="Times New Roman"/>
        </w:rPr>
        <w:t xml:space="preserve"> </w:t>
      </w:r>
      <w:r w:rsidRPr="002830B1">
        <w:rPr>
          <w:rFonts w:ascii="Times New Roman" w:hAnsi="Times New Roman" w:cs="Times New Roman"/>
        </w:rPr>
        <w:t>esas alınarak</w:t>
      </w:r>
      <w:r w:rsidR="00662D92" w:rsidRPr="002830B1">
        <w:rPr>
          <w:rFonts w:ascii="Times New Roman" w:hAnsi="Times New Roman" w:cs="Times New Roman"/>
        </w:rPr>
        <w:t xml:space="preserve"> </w:t>
      </w:r>
      <w:r w:rsidR="00492298">
        <w:rPr>
          <w:rFonts w:ascii="Times New Roman" w:hAnsi="Times New Roman" w:cs="Times New Roman"/>
        </w:rPr>
        <w:t xml:space="preserve">2018 yılı SBÜYÖS </w:t>
      </w:r>
      <w:r w:rsidR="002830B1">
        <w:rPr>
          <w:rFonts w:ascii="Times New Roman" w:hAnsi="Times New Roman" w:cs="Times New Roman"/>
        </w:rPr>
        <w:t xml:space="preserve"> kontenjanları dahilinde kayıt yaptıracak öğrencilerden alınacak </w:t>
      </w:r>
      <w:r w:rsidR="00662D92" w:rsidRPr="002830B1">
        <w:rPr>
          <w:rFonts w:ascii="Times New Roman" w:hAnsi="Times New Roman" w:cs="Times New Roman"/>
        </w:rPr>
        <w:t xml:space="preserve">öğrenim ücretleri </w:t>
      </w:r>
      <w:r w:rsidRPr="002830B1">
        <w:rPr>
          <w:rFonts w:ascii="Times New Roman" w:hAnsi="Times New Roman" w:cs="Times New Roman"/>
        </w:rPr>
        <w:t xml:space="preserve">belirlenmiştir. Buna göre </w:t>
      </w:r>
      <w:r w:rsidR="008B5BCA" w:rsidRPr="002830B1">
        <w:rPr>
          <w:rFonts w:ascii="Times New Roman" w:hAnsi="Times New Roman" w:cs="Times New Roman"/>
          <w:b/>
        </w:rPr>
        <w:t xml:space="preserve">Üniversitemiz Türkçe </w:t>
      </w:r>
      <w:r w:rsidRPr="002830B1">
        <w:rPr>
          <w:rFonts w:ascii="Times New Roman" w:hAnsi="Times New Roman" w:cs="Times New Roman"/>
          <w:b/>
        </w:rPr>
        <w:t xml:space="preserve">eğitim </w:t>
      </w:r>
      <w:r w:rsidR="008B5BCA" w:rsidRPr="002830B1">
        <w:rPr>
          <w:rFonts w:ascii="Times New Roman" w:hAnsi="Times New Roman" w:cs="Times New Roman"/>
          <w:b/>
        </w:rPr>
        <w:t>programlarına</w:t>
      </w:r>
      <w:r w:rsidR="008B5BCA" w:rsidRPr="002830B1">
        <w:rPr>
          <w:rFonts w:ascii="Times New Roman" w:hAnsi="Times New Roman" w:cs="Times New Roman"/>
        </w:rPr>
        <w:t xml:space="preserve"> </w:t>
      </w:r>
      <w:r w:rsidRPr="002830B1">
        <w:rPr>
          <w:rFonts w:ascii="Times New Roman" w:hAnsi="Times New Roman" w:cs="Times New Roman"/>
        </w:rPr>
        <w:t xml:space="preserve">kayıt </w:t>
      </w:r>
      <w:r w:rsidR="008B5BCA" w:rsidRPr="002830B1">
        <w:rPr>
          <w:rFonts w:ascii="Times New Roman" w:hAnsi="Times New Roman" w:cs="Times New Roman"/>
        </w:rPr>
        <w:t xml:space="preserve">yaptıran </w:t>
      </w:r>
      <w:r w:rsidRPr="002830B1">
        <w:rPr>
          <w:rFonts w:ascii="Times New Roman" w:hAnsi="Times New Roman" w:cs="Times New Roman"/>
        </w:rPr>
        <w:t xml:space="preserve">öğrencilerden </w:t>
      </w:r>
      <w:bookmarkStart w:id="1" w:name="_Hlk513468110"/>
      <w:r w:rsidR="008B5BCA" w:rsidRPr="002830B1">
        <w:rPr>
          <w:rFonts w:ascii="Times New Roman" w:hAnsi="Times New Roman" w:cs="Times New Roman"/>
          <w:b/>
        </w:rPr>
        <w:t>Öğrenci Cari Hizmet Maliyetinin 1(Bir) katı</w:t>
      </w:r>
      <w:r w:rsidR="00412607" w:rsidRPr="002830B1">
        <w:rPr>
          <w:rFonts w:ascii="Times New Roman" w:hAnsi="Times New Roman" w:cs="Times New Roman"/>
          <w:b/>
        </w:rPr>
        <w:t xml:space="preserve"> </w:t>
      </w:r>
      <w:bookmarkStart w:id="2" w:name="_Hlk517787220"/>
      <w:r w:rsidR="00412607" w:rsidRPr="002830B1">
        <w:rPr>
          <w:rFonts w:ascii="Times New Roman" w:hAnsi="Times New Roman" w:cs="Times New Roman"/>
        </w:rPr>
        <w:t>(Diş Hekimliği Fakültesi için 2(iki) katı)</w:t>
      </w:r>
      <w:bookmarkEnd w:id="2"/>
      <w:r w:rsidR="008B5BCA" w:rsidRPr="002830B1">
        <w:rPr>
          <w:rFonts w:ascii="Times New Roman" w:hAnsi="Times New Roman" w:cs="Times New Roman"/>
        </w:rPr>
        <w:t>,</w:t>
      </w:r>
      <w:bookmarkEnd w:id="1"/>
      <w:r w:rsidR="008B5BCA" w:rsidRPr="002830B1">
        <w:rPr>
          <w:rFonts w:ascii="Times New Roman" w:hAnsi="Times New Roman" w:cs="Times New Roman"/>
        </w:rPr>
        <w:t xml:space="preserve"> </w:t>
      </w:r>
      <w:r w:rsidR="008B5BCA" w:rsidRPr="002830B1">
        <w:rPr>
          <w:rFonts w:ascii="Times New Roman" w:hAnsi="Times New Roman" w:cs="Times New Roman"/>
          <w:b/>
        </w:rPr>
        <w:t>%30 İngilizce</w:t>
      </w:r>
      <w:r w:rsidRPr="002830B1">
        <w:rPr>
          <w:rFonts w:ascii="Times New Roman" w:hAnsi="Times New Roman" w:cs="Times New Roman"/>
          <w:b/>
        </w:rPr>
        <w:t xml:space="preserve"> eğitim</w:t>
      </w:r>
      <w:r w:rsidR="008B5BCA" w:rsidRPr="002830B1">
        <w:rPr>
          <w:rFonts w:ascii="Times New Roman" w:hAnsi="Times New Roman" w:cs="Times New Roman"/>
          <w:b/>
        </w:rPr>
        <w:t xml:space="preserve"> programlarına kayıt </w:t>
      </w:r>
      <w:r w:rsidR="008B5BCA" w:rsidRPr="002830B1">
        <w:rPr>
          <w:rFonts w:ascii="Times New Roman" w:hAnsi="Times New Roman" w:cs="Times New Roman"/>
        </w:rPr>
        <w:t>yaptıran</w:t>
      </w:r>
      <w:r w:rsidRPr="002830B1">
        <w:rPr>
          <w:rFonts w:ascii="Times New Roman" w:hAnsi="Times New Roman" w:cs="Times New Roman"/>
        </w:rPr>
        <w:t xml:space="preserve">lardan </w:t>
      </w:r>
      <w:r w:rsidR="00C6004D" w:rsidRPr="002830B1">
        <w:rPr>
          <w:rFonts w:ascii="Times New Roman" w:hAnsi="Times New Roman" w:cs="Times New Roman"/>
        </w:rPr>
        <w:t xml:space="preserve">ise </w:t>
      </w:r>
      <w:r w:rsidR="008B5BCA" w:rsidRPr="002830B1">
        <w:rPr>
          <w:rFonts w:ascii="Times New Roman" w:hAnsi="Times New Roman" w:cs="Times New Roman"/>
          <w:b/>
        </w:rPr>
        <w:t>Öğrenci Cari Hizmet Maliyetinin 1,5 (Bir</w:t>
      </w:r>
      <w:r w:rsidR="001B0943" w:rsidRPr="002830B1">
        <w:rPr>
          <w:rFonts w:ascii="Times New Roman" w:hAnsi="Times New Roman" w:cs="Times New Roman"/>
          <w:b/>
        </w:rPr>
        <w:t xml:space="preserve"> </w:t>
      </w:r>
      <w:r w:rsidR="008B5BCA" w:rsidRPr="002830B1">
        <w:rPr>
          <w:rFonts w:ascii="Times New Roman" w:hAnsi="Times New Roman" w:cs="Times New Roman"/>
          <w:b/>
        </w:rPr>
        <w:t>Buçuk) katı</w:t>
      </w:r>
      <w:r w:rsidR="00412607" w:rsidRPr="002830B1">
        <w:rPr>
          <w:rFonts w:ascii="Times New Roman" w:hAnsi="Times New Roman" w:cs="Times New Roman"/>
          <w:b/>
        </w:rPr>
        <w:t xml:space="preserve"> </w:t>
      </w:r>
      <w:r w:rsidR="00412607" w:rsidRPr="002830B1">
        <w:rPr>
          <w:rFonts w:ascii="Times New Roman" w:hAnsi="Times New Roman" w:cs="Times New Roman"/>
        </w:rPr>
        <w:t xml:space="preserve">(Uluslararası Diş Hekimliği Fakültesi için 3(üç) </w:t>
      </w:r>
      <w:r w:rsidR="002830B1" w:rsidRPr="002830B1">
        <w:rPr>
          <w:rFonts w:ascii="Times New Roman" w:hAnsi="Times New Roman" w:cs="Times New Roman"/>
        </w:rPr>
        <w:t>katı)</w:t>
      </w:r>
      <w:r w:rsidR="002830B1" w:rsidRPr="002830B1">
        <w:rPr>
          <w:rFonts w:ascii="Times New Roman" w:hAnsi="Times New Roman" w:cs="Times New Roman"/>
          <w:b/>
        </w:rPr>
        <w:t xml:space="preserve"> </w:t>
      </w:r>
      <w:r w:rsidR="002830B1" w:rsidRPr="002830B1">
        <w:rPr>
          <w:rFonts w:ascii="Times New Roman" w:hAnsi="Times New Roman" w:cs="Times New Roman"/>
        </w:rPr>
        <w:t>olarak</w:t>
      </w:r>
      <w:r w:rsidR="008B5BCA" w:rsidRPr="002830B1">
        <w:rPr>
          <w:rFonts w:ascii="Times New Roman" w:hAnsi="Times New Roman" w:cs="Times New Roman"/>
        </w:rPr>
        <w:t xml:space="preserve"> </w:t>
      </w:r>
      <w:r w:rsidRPr="002830B1">
        <w:rPr>
          <w:rFonts w:ascii="Times New Roman" w:hAnsi="Times New Roman" w:cs="Times New Roman"/>
        </w:rPr>
        <w:t xml:space="preserve">ücret alınmasına </w:t>
      </w:r>
      <w:r w:rsidR="00716312">
        <w:rPr>
          <w:rFonts w:ascii="Times New Roman" w:hAnsi="Times New Roman" w:cs="Times New Roman"/>
        </w:rPr>
        <w:t xml:space="preserve">oy birliği ile </w:t>
      </w:r>
      <w:r w:rsidR="00412607" w:rsidRPr="002830B1">
        <w:rPr>
          <w:rFonts w:ascii="Times New Roman" w:hAnsi="Times New Roman" w:cs="Times New Roman"/>
        </w:rPr>
        <w:t>karar veril</w:t>
      </w:r>
      <w:r w:rsidR="00716312">
        <w:rPr>
          <w:rFonts w:ascii="Times New Roman" w:hAnsi="Times New Roman" w:cs="Times New Roman"/>
        </w:rPr>
        <w:t>di. Karar verilen</w:t>
      </w:r>
      <w:r w:rsidR="00E666FD">
        <w:rPr>
          <w:rFonts w:ascii="Times New Roman" w:hAnsi="Times New Roman" w:cs="Times New Roman"/>
        </w:rPr>
        <w:t xml:space="preserve"> ö</w:t>
      </w:r>
      <w:r w:rsidR="002830B1">
        <w:rPr>
          <w:rFonts w:ascii="Times New Roman" w:hAnsi="Times New Roman" w:cs="Times New Roman"/>
        </w:rPr>
        <w:t>ğrenim ücretleri aşağıdaki tabloda belirtilmiştir.</w:t>
      </w:r>
    </w:p>
    <w:tbl>
      <w:tblPr>
        <w:tblW w:w="9361" w:type="dxa"/>
        <w:tblInd w:w="656" w:type="dxa"/>
        <w:tblCellMar>
          <w:left w:w="70" w:type="dxa"/>
          <w:right w:w="70" w:type="dxa"/>
        </w:tblCellMar>
        <w:tblLook w:val="04A0" w:firstRow="1" w:lastRow="0" w:firstColumn="1" w:lastColumn="0" w:noHBand="0" w:noVBand="1"/>
      </w:tblPr>
      <w:tblGrid>
        <w:gridCol w:w="3959"/>
        <w:gridCol w:w="1843"/>
        <w:gridCol w:w="1843"/>
        <w:gridCol w:w="1716"/>
      </w:tblGrid>
      <w:tr w:rsidR="0025027B" w:rsidRPr="001B0943" w14:paraId="03C896B0" w14:textId="77777777" w:rsidTr="00C42D81">
        <w:trPr>
          <w:trHeight w:val="670"/>
        </w:trPr>
        <w:tc>
          <w:tcPr>
            <w:tcW w:w="9361" w:type="dxa"/>
            <w:gridSpan w:val="4"/>
            <w:tcBorders>
              <w:top w:val="single" w:sz="8" w:space="0" w:color="auto"/>
              <w:left w:val="single" w:sz="8" w:space="0" w:color="auto"/>
              <w:bottom w:val="single" w:sz="8" w:space="0" w:color="auto"/>
              <w:right w:val="single" w:sz="4" w:space="0" w:color="auto"/>
            </w:tcBorders>
            <w:shd w:val="clear" w:color="000000" w:fill="FFFFFF"/>
            <w:vAlign w:val="bottom"/>
            <w:hideMark/>
          </w:tcPr>
          <w:p w14:paraId="79C132D9" w14:textId="5CDA803A" w:rsidR="0025027B" w:rsidRPr="00B40B7D" w:rsidRDefault="0025027B" w:rsidP="00B40B7D">
            <w:pPr>
              <w:spacing w:after="0" w:line="276" w:lineRule="auto"/>
              <w:jc w:val="center"/>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SAĞLIK BİLİMLERİ ÜNİVERSİTESİ</w:t>
            </w:r>
            <w:r w:rsidRPr="00B40B7D">
              <w:rPr>
                <w:rFonts w:ascii="Times New Roman" w:eastAsia="Times New Roman" w:hAnsi="Times New Roman" w:cs="Times New Roman"/>
                <w:bCs/>
                <w:color w:val="000000"/>
                <w:lang w:eastAsia="tr-TR"/>
              </w:rPr>
              <w:br/>
              <w:t>2018-2019 Eğitim Öğretim Yılı Yabancı Uyruklu Öğrenci Öğrenim Ücretleri</w:t>
            </w:r>
            <w:r w:rsidR="00C6004D" w:rsidRPr="00B40B7D">
              <w:rPr>
                <w:rFonts w:ascii="Times New Roman" w:eastAsia="Times New Roman" w:hAnsi="Times New Roman" w:cs="Times New Roman"/>
                <w:bCs/>
                <w:color w:val="000000"/>
                <w:lang w:eastAsia="tr-TR"/>
              </w:rPr>
              <w:t xml:space="preserve"> (</w:t>
            </w:r>
            <w:r w:rsidR="00412607" w:rsidRPr="00B40B7D">
              <w:rPr>
                <w:rFonts w:ascii="Times New Roman" w:eastAsia="Times New Roman" w:hAnsi="Times New Roman" w:cs="Times New Roman"/>
                <w:bCs/>
                <w:color w:val="000000"/>
                <w:lang w:eastAsia="tr-TR"/>
              </w:rPr>
              <w:t>TL)</w:t>
            </w:r>
          </w:p>
        </w:tc>
      </w:tr>
      <w:tr w:rsidR="0025027B" w:rsidRPr="001B0943" w14:paraId="233D5A7C"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4149881F" w14:textId="77777777" w:rsidR="0025027B" w:rsidRPr="00B40B7D" w:rsidRDefault="0025027B" w:rsidP="00B40B7D">
            <w:pPr>
              <w:spacing w:after="0" w:line="276" w:lineRule="auto"/>
              <w:jc w:val="center"/>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Fakülteler</w:t>
            </w:r>
          </w:p>
        </w:tc>
        <w:tc>
          <w:tcPr>
            <w:tcW w:w="1843" w:type="dxa"/>
            <w:tcBorders>
              <w:top w:val="single" w:sz="8" w:space="0" w:color="auto"/>
              <w:left w:val="nil"/>
              <w:bottom w:val="single" w:sz="8" w:space="0" w:color="auto"/>
              <w:right w:val="single" w:sz="4" w:space="0" w:color="auto"/>
            </w:tcBorders>
            <w:shd w:val="clear" w:color="000000" w:fill="FFFFFF"/>
            <w:noWrap/>
            <w:vAlign w:val="bottom"/>
            <w:hideMark/>
          </w:tcPr>
          <w:p w14:paraId="3CF7F137" w14:textId="77777777" w:rsidR="0025027B" w:rsidRPr="00B40B7D" w:rsidRDefault="0025027B" w:rsidP="00B40B7D">
            <w:pPr>
              <w:spacing w:after="0" w:line="276" w:lineRule="auto"/>
              <w:jc w:val="center"/>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Güz Dönemi</w:t>
            </w:r>
          </w:p>
        </w:tc>
        <w:tc>
          <w:tcPr>
            <w:tcW w:w="1843" w:type="dxa"/>
            <w:tcBorders>
              <w:top w:val="single" w:sz="8" w:space="0" w:color="auto"/>
              <w:left w:val="nil"/>
              <w:bottom w:val="single" w:sz="8" w:space="0" w:color="auto"/>
              <w:right w:val="single" w:sz="4" w:space="0" w:color="auto"/>
            </w:tcBorders>
            <w:shd w:val="clear" w:color="000000" w:fill="FFFFFF"/>
            <w:noWrap/>
            <w:vAlign w:val="bottom"/>
            <w:hideMark/>
          </w:tcPr>
          <w:p w14:paraId="0EEDB0A9" w14:textId="77777777" w:rsidR="0025027B" w:rsidRPr="00B40B7D" w:rsidRDefault="0025027B" w:rsidP="00B40B7D">
            <w:pPr>
              <w:spacing w:after="0" w:line="276" w:lineRule="auto"/>
              <w:jc w:val="center"/>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Bahar Dönemi</w:t>
            </w:r>
          </w:p>
        </w:tc>
        <w:tc>
          <w:tcPr>
            <w:tcW w:w="1716" w:type="dxa"/>
            <w:tcBorders>
              <w:top w:val="single" w:sz="8" w:space="0" w:color="auto"/>
              <w:left w:val="nil"/>
              <w:bottom w:val="single" w:sz="8" w:space="0" w:color="auto"/>
              <w:right w:val="single" w:sz="4" w:space="0" w:color="auto"/>
            </w:tcBorders>
            <w:shd w:val="clear" w:color="000000" w:fill="FFFFFF"/>
            <w:noWrap/>
            <w:vAlign w:val="bottom"/>
            <w:hideMark/>
          </w:tcPr>
          <w:p w14:paraId="4F9F0987" w14:textId="77777777" w:rsidR="0025027B" w:rsidRPr="00B40B7D" w:rsidRDefault="0025027B" w:rsidP="00B40B7D">
            <w:pPr>
              <w:spacing w:after="0" w:line="276" w:lineRule="auto"/>
              <w:jc w:val="center"/>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Toplam</w:t>
            </w:r>
          </w:p>
        </w:tc>
      </w:tr>
      <w:tr w:rsidR="0025027B" w:rsidRPr="001B0943" w14:paraId="47F83A7C"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03C503BE" w14:textId="77777777"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Tıp Fakültesi</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382D4872" w14:textId="77777777" w:rsidR="0025027B" w:rsidRPr="00B40B7D" w:rsidRDefault="0025027B"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7.772,50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3C410EA3" w14:textId="77777777" w:rsidR="0025027B" w:rsidRPr="00B40B7D" w:rsidRDefault="0025027B"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7.772,50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26DB5929" w14:textId="77777777" w:rsidR="0025027B" w:rsidRPr="00B40B7D" w:rsidRDefault="0025027B"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15.544,00 </w:t>
            </w:r>
          </w:p>
        </w:tc>
      </w:tr>
      <w:tr w:rsidR="0025027B" w:rsidRPr="001B0943" w14:paraId="32E97695"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18E8708E" w14:textId="77777777"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Uluslararası Tıp Fakültesi</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2832B255" w14:textId="77777777" w:rsidR="0025027B" w:rsidRPr="00B40B7D" w:rsidRDefault="0025027B"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11.658,25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3BF029F1" w14:textId="77777777" w:rsidR="0025027B" w:rsidRPr="00B40B7D" w:rsidRDefault="0025027B"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11.658,25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0785CBD6" w14:textId="77777777" w:rsidR="0025027B" w:rsidRPr="00B40B7D" w:rsidRDefault="0025027B"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23.316,50 </w:t>
            </w:r>
          </w:p>
        </w:tc>
      </w:tr>
      <w:tr w:rsidR="0025027B" w:rsidRPr="001B0943" w14:paraId="1A00EBE1"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4177018E" w14:textId="77777777"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Diş Hekimliği Fakültesi</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0D836CBF" w14:textId="6782F052" w:rsidR="0025027B" w:rsidRPr="00B40B7D" w:rsidRDefault="00412607" w:rsidP="00B40B7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5.607,00</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05EF8BCB" w14:textId="5C7FC552" w:rsidR="0025027B" w:rsidRPr="00B40B7D" w:rsidRDefault="00412607" w:rsidP="00B40B7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5.607,00</w:t>
            </w:r>
            <w:r w:rsidR="0025027B" w:rsidRPr="00B40B7D">
              <w:rPr>
                <w:rFonts w:ascii="Times New Roman" w:eastAsia="Times New Roman" w:hAnsi="Times New Roman" w:cs="Times New Roman"/>
                <w:color w:val="000000"/>
                <w:lang w:eastAsia="tr-TR"/>
              </w:rPr>
              <w:t xml:space="preserve">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51D2AB42" w14:textId="7FC7FFAB" w:rsidR="0025027B" w:rsidRPr="00B40B7D" w:rsidRDefault="00412607" w:rsidP="00B40B7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11.214</w:t>
            </w:r>
            <w:r w:rsidR="0025027B" w:rsidRPr="00B40B7D">
              <w:rPr>
                <w:rFonts w:ascii="Times New Roman" w:eastAsia="Times New Roman" w:hAnsi="Times New Roman" w:cs="Times New Roman"/>
                <w:color w:val="000000"/>
                <w:lang w:eastAsia="tr-TR"/>
              </w:rPr>
              <w:t xml:space="preserve">,00 </w:t>
            </w:r>
          </w:p>
        </w:tc>
      </w:tr>
      <w:tr w:rsidR="0025027B" w:rsidRPr="001B0943" w14:paraId="11AA66B1"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3065D59B" w14:textId="1AB784A4"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Uluslararası Diş Hekimliği</w:t>
            </w:r>
            <w:r w:rsidR="009D7427">
              <w:rPr>
                <w:rFonts w:ascii="Times New Roman" w:eastAsia="Times New Roman" w:hAnsi="Times New Roman" w:cs="Times New Roman"/>
                <w:bCs/>
                <w:color w:val="000000"/>
                <w:lang w:eastAsia="tr-TR"/>
              </w:rPr>
              <w:t xml:space="preserve"> Pr.</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4DC05DFF" w14:textId="6D472F20" w:rsidR="0025027B" w:rsidRPr="00B40B7D" w:rsidRDefault="00412607" w:rsidP="00B40B7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8.410,50</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67E2CC70" w14:textId="0ED0536F" w:rsidR="0025027B" w:rsidRPr="00B40B7D" w:rsidRDefault="00412607" w:rsidP="00B40B7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8.410,50</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02C9C580" w14:textId="15E463C3" w:rsidR="0025027B" w:rsidRPr="00B40B7D" w:rsidRDefault="00412607" w:rsidP="00B40B7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16.821,00</w:t>
            </w:r>
            <w:r w:rsidR="0025027B" w:rsidRPr="00B40B7D">
              <w:rPr>
                <w:rFonts w:ascii="Times New Roman" w:eastAsia="Times New Roman" w:hAnsi="Times New Roman" w:cs="Times New Roman"/>
                <w:color w:val="000000"/>
                <w:lang w:eastAsia="tr-TR"/>
              </w:rPr>
              <w:t xml:space="preserve"> </w:t>
            </w:r>
          </w:p>
        </w:tc>
      </w:tr>
      <w:tr w:rsidR="00AA756D" w:rsidRPr="001B0943" w14:paraId="1785500C"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513247B4" w14:textId="77777777" w:rsidR="00AA756D" w:rsidRPr="00B40B7D" w:rsidRDefault="00AA756D"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Eczacılık Fakültesi</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10F5A61A" w14:textId="77777777" w:rsidR="00AA756D"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2.803,50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3AF1E187" w14:textId="77777777" w:rsidR="00AA756D"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2.803,50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6C65C6B7" w14:textId="77777777" w:rsidR="00AA756D"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5.607,00 </w:t>
            </w:r>
          </w:p>
        </w:tc>
      </w:tr>
      <w:tr w:rsidR="0025027B" w:rsidRPr="001B0943" w14:paraId="024327AD"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705C8FAF" w14:textId="40B61892"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Uluslararası Eczacılık</w:t>
            </w:r>
            <w:r w:rsidR="00F7095D" w:rsidRPr="00B40B7D">
              <w:rPr>
                <w:rFonts w:ascii="Times New Roman" w:eastAsia="Times New Roman" w:hAnsi="Times New Roman" w:cs="Times New Roman"/>
                <w:bCs/>
                <w:color w:val="000000"/>
                <w:lang w:eastAsia="tr-TR"/>
              </w:rPr>
              <w:t xml:space="preserve"> </w:t>
            </w:r>
            <w:r w:rsidR="009D7427">
              <w:rPr>
                <w:rFonts w:ascii="Times New Roman" w:eastAsia="Times New Roman" w:hAnsi="Times New Roman" w:cs="Times New Roman"/>
                <w:bCs/>
                <w:color w:val="000000"/>
                <w:lang w:eastAsia="tr-TR"/>
              </w:rPr>
              <w:t>Pr.</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2A0116AD" w14:textId="77777777" w:rsidR="0025027B" w:rsidRPr="00B40B7D" w:rsidRDefault="0025027B"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4.205,25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06CFA61F"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4.205,25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67249A5F"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8.410,50 </w:t>
            </w:r>
          </w:p>
        </w:tc>
      </w:tr>
      <w:tr w:rsidR="0025027B" w:rsidRPr="001B0943" w14:paraId="2C2303A7"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6555C04F" w14:textId="77777777"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Hemşirelik Fakültesi</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25BF73D7"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1.026,50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3CCBC11E"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1.026,50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6FBC76B5"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2.053,00 </w:t>
            </w:r>
          </w:p>
        </w:tc>
      </w:tr>
      <w:tr w:rsidR="0025027B" w:rsidRPr="001B0943" w14:paraId="42C3B114"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564FE7EC" w14:textId="33F2FD1A"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 xml:space="preserve">Uluslararası Hemşirelik </w:t>
            </w:r>
            <w:r w:rsidR="009D7427">
              <w:rPr>
                <w:rFonts w:ascii="Times New Roman" w:eastAsia="Times New Roman" w:hAnsi="Times New Roman" w:cs="Times New Roman"/>
                <w:bCs/>
                <w:color w:val="000000"/>
                <w:lang w:eastAsia="tr-TR"/>
              </w:rPr>
              <w:t>Pr.</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528122CC"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1.539,75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3F20D2B0"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1.539,75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693F76F6"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3.079,50 </w:t>
            </w:r>
          </w:p>
        </w:tc>
      </w:tr>
      <w:tr w:rsidR="0025027B" w:rsidRPr="001B0943" w14:paraId="619F3C44"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686D33D0" w14:textId="77777777"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Sağlık Bilimleri Fakültesi</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4069B3D0"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1.026,50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32241911"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1.026,50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2DE2673C"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2.053,00 </w:t>
            </w:r>
          </w:p>
        </w:tc>
      </w:tr>
      <w:tr w:rsidR="00974BC8" w:rsidRPr="001B0943" w14:paraId="211116C7"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tcPr>
          <w:p w14:paraId="56E32F55" w14:textId="5F9E0E58" w:rsidR="00974BC8" w:rsidRPr="00B40B7D" w:rsidRDefault="00974BC8" w:rsidP="00B40B7D">
            <w:pPr>
              <w:spacing w:after="0" w:line="276" w:lineRule="auto"/>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Yaşam Bilimleri Fakültesi</w:t>
            </w:r>
          </w:p>
        </w:tc>
        <w:tc>
          <w:tcPr>
            <w:tcW w:w="1843" w:type="dxa"/>
            <w:tcBorders>
              <w:top w:val="single" w:sz="8" w:space="0" w:color="auto"/>
              <w:left w:val="nil"/>
              <w:bottom w:val="single" w:sz="8" w:space="0" w:color="auto"/>
              <w:right w:val="single" w:sz="4" w:space="0" w:color="auto"/>
            </w:tcBorders>
            <w:shd w:val="clear" w:color="000000" w:fill="FFFFFF"/>
            <w:noWrap/>
            <w:vAlign w:val="center"/>
          </w:tcPr>
          <w:p w14:paraId="649BB973" w14:textId="4A7D19C6" w:rsidR="00974BC8" w:rsidRPr="00B40B7D" w:rsidRDefault="00974BC8" w:rsidP="00B40B7D">
            <w:pPr>
              <w:spacing w:after="0" w:line="276"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1.026,50</w:t>
            </w:r>
          </w:p>
        </w:tc>
        <w:tc>
          <w:tcPr>
            <w:tcW w:w="1843" w:type="dxa"/>
            <w:tcBorders>
              <w:top w:val="single" w:sz="8" w:space="0" w:color="auto"/>
              <w:left w:val="nil"/>
              <w:bottom w:val="single" w:sz="8" w:space="0" w:color="auto"/>
              <w:right w:val="single" w:sz="4" w:space="0" w:color="auto"/>
            </w:tcBorders>
            <w:shd w:val="clear" w:color="000000" w:fill="FFFFFF"/>
            <w:noWrap/>
            <w:vAlign w:val="center"/>
          </w:tcPr>
          <w:p w14:paraId="45266E5B" w14:textId="4FA33815" w:rsidR="00974BC8" w:rsidRPr="00B40B7D" w:rsidRDefault="00974BC8"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1.026,50</w:t>
            </w:r>
          </w:p>
        </w:tc>
        <w:tc>
          <w:tcPr>
            <w:tcW w:w="1716" w:type="dxa"/>
            <w:tcBorders>
              <w:top w:val="single" w:sz="8" w:space="0" w:color="auto"/>
              <w:left w:val="nil"/>
              <w:bottom w:val="single" w:sz="8" w:space="0" w:color="auto"/>
              <w:right w:val="single" w:sz="4" w:space="0" w:color="auto"/>
            </w:tcBorders>
            <w:shd w:val="clear" w:color="000000" w:fill="FFFFFF"/>
            <w:noWrap/>
            <w:vAlign w:val="center"/>
          </w:tcPr>
          <w:p w14:paraId="6E648361" w14:textId="26A1D903" w:rsidR="00974BC8" w:rsidRPr="00B40B7D" w:rsidRDefault="00974BC8"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2.053,00</w:t>
            </w:r>
          </w:p>
        </w:tc>
      </w:tr>
      <w:tr w:rsidR="0025027B" w:rsidRPr="001B0943" w14:paraId="569222DC" w14:textId="77777777" w:rsidTr="00C42D81">
        <w:trPr>
          <w:trHeight w:val="300"/>
        </w:trPr>
        <w:tc>
          <w:tcPr>
            <w:tcW w:w="3959"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34D7E3E1" w14:textId="77777777"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Yüksekokul/ SHMYO</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594E0D26"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769,50 </w:t>
            </w:r>
          </w:p>
        </w:tc>
        <w:tc>
          <w:tcPr>
            <w:tcW w:w="1843" w:type="dxa"/>
            <w:tcBorders>
              <w:top w:val="single" w:sz="8" w:space="0" w:color="auto"/>
              <w:left w:val="nil"/>
              <w:bottom w:val="single" w:sz="8" w:space="0" w:color="auto"/>
              <w:right w:val="single" w:sz="4" w:space="0" w:color="auto"/>
            </w:tcBorders>
            <w:shd w:val="clear" w:color="000000" w:fill="FFFFFF"/>
            <w:noWrap/>
            <w:vAlign w:val="center"/>
            <w:hideMark/>
          </w:tcPr>
          <w:p w14:paraId="225B3F8D"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769,50 </w:t>
            </w:r>
          </w:p>
        </w:tc>
        <w:tc>
          <w:tcPr>
            <w:tcW w:w="1716" w:type="dxa"/>
            <w:tcBorders>
              <w:top w:val="single" w:sz="8" w:space="0" w:color="auto"/>
              <w:left w:val="nil"/>
              <w:bottom w:val="single" w:sz="8" w:space="0" w:color="auto"/>
              <w:right w:val="single" w:sz="4" w:space="0" w:color="auto"/>
            </w:tcBorders>
            <w:shd w:val="clear" w:color="000000" w:fill="FFFFFF"/>
            <w:noWrap/>
            <w:vAlign w:val="center"/>
            <w:hideMark/>
          </w:tcPr>
          <w:p w14:paraId="21A1C869"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1.539,00 </w:t>
            </w:r>
          </w:p>
        </w:tc>
      </w:tr>
      <w:tr w:rsidR="0025027B" w:rsidRPr="001B0943" w14:paraId="24F1E22A" w14:textId="77777777" w:rsidTr="00C42D81">
        <w:trPr>
          <w:trHeight w:val="300"/>
        </w:trPr>
        <w:tc>
          <w:tcPr>
            <w:tcW w:w="3959" w:type="dxa"/>
            <w:tcBorders>
              <w:top w:val="single" w:sz="8" w:space="0" w:color="auto"/>
              <w:left w:val="single" w:sz="8" w:space="0" w:color="auto"/>
              <w:bottom w:val="single" w:sz="4" w:space="0" w:color="auto"/>
              <w:right w:val="single" w:sz="4" w:space="0" w:color="000000"/>
            </w:tcBorders>
            <w:shd w:val="clear" w:color="000000" w:fill="FFFFFF"/>
            <w:noWrap/>
            <w:vAlign w:val="center"/>
            <w:hideMark/>
          </w:tcPr>
          <w:p w14:paraId="3F502D09" w14:textId="77777777" w:rsidR="0025027B" w:rsidRPr="00B40B7D" w:rsidRDefault="0025027B" w:rsidP="00B40B7D">
            <w:pPr>
              <w:spacing w:after="0" w:line="276" w:lineRule="auto"/>
              <w:rPr>
                <w:rFonts w:ascii="Times New Roman" w:eastAsia="Times New Roman" w:hAnsi="Times New Roman" w:cs="Times New Roman"/>
                <w:bCs/>
                <w:color w:val="000000"/>
                <w:lang w:eastAsia="tr-TR"/>
              </w:rPr>
            </w:pPr>
            <w:r w:rsidRPr="00B40B7D">
              <w:rPr>
                <w:rFonts w:ascii="Times New Roman" w:eastAsia="Times New Roman" w:hAnsi="Times New Roman" w:cs="Times New Roman"/>
                <w:bCs/>
                <w:color w:val="000000"/>
                <w:lang w:eastAsia="tr-TR"/>
              </w:rPr>
              <w:t>Lisansüstü (Yüksek Lisans, Doktora)</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14:paraId="01DC8751"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768,00 </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14:paraId="043FE820"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768,00 </w:t>
            </w:r>
          </w:p>
        </w:tc>
        <w:tc>
          <w:tcPr>
            <w:tcW w:w="1716" w:type="dxa"/>
            <w:tcBorders>
              <w:top w:val="single" w:sz="8" w:space="0" w:color="auto"/>
              <w:left w:val="nil"/>
              <w:bottom w:val="single" w:sz="4" w:space="0" w:color="auto"/>
              <w:right w:val="single" w:sz="4" w:space="0" w:color="auto"/>
            </w:tcBorders>
            <w:shd w:val="clear" w:color="000000" w:fill="FFFFFF"/>
            <w:noWrap/>
            <w:vAlign w:val="center"/>
            <w:hideMark/>
          </w:tcPr>
          <w:p w14:paraId="22B8C1DC" w14:textId="77777777" w:rsidR="0025027B" w:rsidRPr="00B40B7D" w:rsidRDefault="00AA756D" w:rsidP="00B40B7D">
            <w:pPr>
              <w:spacing w:after="0" w:line="276" w:lineRule="auto"/>
              <w:jc w:val="center"/>
              <w:rPr>
                <w:rFonts w:ascii="Times New Roman" w:eastAsia="Times New Roman" w:hAnsi="Times New Roman" w:cs="Times New Roman"/>
                <w:color w:val="000000"/>
                <w:lang w:eastAsia="tr-TR"/>
              </w:rPr>
            </w:pPr>
            <w:r w:rsidRPr="00B40B7D">
              <w:rPr>
                <w:rFonts w:ascii="Times New Roman" w:eastAsia="Times New Roman" w:hAnsi="Times New Roman" w:cs="Times New Roman"/>
                <w:color w:val="000000"/>
                <w:lang w:eastAsia="tr-TR"/>
              </w:rPr>
              <w:t xml:space="preserve">1.536,00 </w:t>
            </w:r>
          </w:p>
        </w:tc>
      </w:tr>
    </w:tbl>
    <w:p w14:paraId="4C14DE1D" w14:textId="77777777" w:rsidR="00E631CD" w:rsidRPr="00B40B7D" w:rsidRDefault="00E631CD" w:rsidP="00B40B7D">
      <w:pPr>
        <w:pStyle w:val="ListeParagraf"/>
        <w:widowControl w:val="0"/>
        <w:tabs>
          <w:tab w:val="left" w:pos="1960"/>
        </w:tabs>
        <w:autoSpaceDE w:val="0"/>
        <w:autoSpaceDN w:val="0"/>
        <w:spacing w:after="0" w:line="276" w:lineRule="auto"/>
        <w:ind w:left="0" w:right="144"/>
        <w:jc w:val="both"/>
        <w:rPr>
          <w:rFonts w:ascii="Times New Roman" w:hAnsi="Times New Roman" w:cs="Times New Roman"/>
          <w:sz w:val="10"/>
          <w:szCs w:val="10"/>
        </w:rPr>
      </w:pPr>
    </w:p>
    <w:p w14:paraId="5799D141" w14:textId="4C0B110E" w:rsidR="0025027B" w:rsidRPr="001B0943" w:rsidRDefault="0025027B" w:rsidP="002830B1">
      <w:pPr>
        <w:pStyle w:val="ListeParagraf"/>
        <w:widowControl w:val="0"/>
        <w:numPr>
          <w:ilvl w:val="0"/>
          <w:numId w:val="4"/>
        </w:numPr>
        <w:tabs>
          <w:tab w:val="left" w:pos="1960"/>
        </w:tabs>
        <w:autoSpaceDE w:val="0"/>
        <w:autoSpaceDN w:val="0"/>
        <w:spacing w:after="0" w:line="276" w:lineRule="auto"/>
        <w:ind w:right="144"/>
        <w:jc w:val="both"/>
        <w:rPr>
          <w:rFonts w:ascii="Times New Roman" w:hAnsi="Times New Roman" w:cs="Times New Roman"/>
        </w:rPr>
      </w:pPr>
      <w:r w:rsidRPr="00412607">
        <w:rPr>
          <w:rFonts w:ascii="Times New Roman" w:hAnsi="Times New Roman" w:cs="Times New Roman"/>
          <w:i/>
        </w:rPr>
        <w:t>Yapılan ikili anlaşmalar veya 2017-2018 Eğitim-Öğretim Yılında Yükseköğretim Kurumlarında Cari Hizmet Maliyetlerine Öğrenci Katkısı Olarak Alınacak Katkı Payları ve Öğrenim Ücretlerinin Tespitine Dair Kararın</w:t>
      </w:r>
      <w:r w:rsidRPr="00412607">
        <w:rPr>
          <w:rFonts w:ascii="Times New Roman" w:hAnsi="Times New Roman" w:cs="Times New Roman"/>
        </w:rPr>
        <w:t xml:space="preserve"> </w:t>
      </w:r>
      <w:r w:rsidR="00AA756D" w:rsidRPr="00412607">
        <w:rPr>
          <w:rFonts w:ascii="Times New Roman" w:hAnsi="Times New Roman" w:cs="Times New Roman"/>
          <w:b/>
        </w:rPr>
        <w:t>3. M</w:t>
      </w:r>
      <w:r w:rsidRPr="00412607">
        <w:rPr>
          <w:rFonts w:ascii="Times New Roman" w:hAnsi="Times New Roman" w:cs="Times New Roman"/>
          <w:b/>
        </w:rPr>
        <w:t>adde</w:t>
      </w:r>
      <w:r w:rsidR="00AA756D" w:rsidRPr="00412607">
        <w:rPr>
          <w:rFonts w:ascii="Times New Roman" w:hAnsi="Times New Roman" w:cs="Times New Roman"/>
          <w:b/>
        </w:rPr>
        <w:t>sinin 7. B</w:t>
      </w:r>
      <w:r w:rsidRPr="00412607">
        <w:rPr>
          <w:rFonts w:ascii="Times New Roman" w:hAnsi="Times New Roman" w:cs="Times New Roman"/>
          <w:b/>
        </w:rPr>
        <w:t>endinde belirtilen</w:t>
      </w:r>
      <w:r w:rsidRPr="00412607">
        <w:rPr>
          <w:rFonts w:ascii="Times New Roman" w:hAnsi="Times New Roman" w:cs="Times New Roman"/>
        </w:rPr>
        <w:t xml:space="preserve"> "Yükseköğretim kurumları tarihi ve kültürel bağların</w:t>
      </w:r>
      <w:r w:rsidRPr="00412607">
        <w:rPr>
          <w:rFonts w:ascii="Times New Roman" w:hAnsi="Times New Roman" w:cs="Times New Roman"/>
          <w:spacing w:val="-3"/>
        </w:rPr>
        <w:t xml:space="preserve"> </w:t>
      </w:r>
      <w:r w:rsidRPr="00412607">
        <w:rPr>
          <w:rFonts w:ascii="Times New Roman" w:hAnsi="Times New Roman" w:cs="Times New Roman"/>
        </w:rPr>
        <w:t>yoğun</w:t>
      </w:r>
      <w:r w:rsidRPr="00412607">
        <w:rPr>
          <w:rFonts w:ascii="Times New Roman" w:hAnsi="Times New Roman" w:cs="Times New Roman"/>
          <w:spacing w:val="-6"/>
        </w:rPr>
        <w:t xml:space="preserve"> </w:t>
      </w:r>
      <w:r w:rsidRPr="00412607">
        <w:rPr>
          <w:rFonts w:ascii="Times New Roman" w:hAnsi="Times New Roman" w:cs="Times New Roman"/>
        </w:rPr>
        <w:t>olduğu</w:t>
      </w:r>
      <w:r w:rsidRPr="00412607">
        <w:rPr>
          <w:rFonts w:ascii="Times New Roman" w:hAnsi="Times New Roman" w:cs="Times New Roman"/>
          <w:spacing w:val="-6"/>
        </w:rPr>
        <w:t xml:space="preserve"> </w:t>
      </w:r>
      <w:r w:rsidRPr="00412607">
        <w:rPr>
          <w:rFonts w:ascii="Times New Roman" w:hAnsi="Times New Roman" w:cs="Times New Roman"/>
        </w:rPr>
        <w:t>coğrafyalardan</w:t>
      </w:r>
      <w:r w:rsidRPr="00412607">
        <w:rPr>
          <w:rFonts w:ascii="Times New Roman" w:hAnsi="Times New Roman" w:cs="Times New Roman"/>
          <w:spacing w:val="-3"/>
        </w:rPr>
        <w:t xml:space="preserve"> </w:t>
      </w:r>
      <w:r w:rsidRPr="00412607">
        <w:rPr>
          <w:rFonts w:ascii="Times New Roman" w:hAnsi="Times New Roman" w:cs="Times New Roman"/>
        </w:rPr>
        <w:t>gelen</w:t>
      </w:r>
      <w:r w:rsidRPr="00412607">
        <w:rPr>
          <w:rFonts w:ascii="Times New Roman" w:hAnsi="Times New Roman" w:cs="Times New Roman"/>
          <w:spacing w:val="-7"/>
        </w:rPr>
        <w:t xml:space="preserve"> </w:t>
      </w:r>
      <w:r w:rsidRPr="00412607">
        <w:rPr>
          <w:rFonts w:ascii="Times New Roman" w:hAnsi="Times New Roman" w:cs="Times New Roman"/>
        </w:rPr>
        <w:t>öğrenci</w:t>
      </w:r>
      <w:r w:rsidRPr="00412607">
        <w:rPr>
          <w:rFonts w:ascii="Times New Roman" w:hAnsi="Times New Roman" w:cs="Times New Roman"/>
          <w:spacing w:val="-8"/>
        </w:rPr>
        <w:t xml:space="preserve"> </w:t>
      </w:r>
      <w:r w:rsidRPr="00412607">
        <w:rPr>
          <w:rFonts w:ascii="Times New Roman" w:hAnsi="Times New Roman" w:cs="Times New Roman"/>
        </w:rPr>
        <w:t>hareketliliğini</w:t>
      </w:r>
      <w:r w:rsidRPr="00412607">
        <w:rPr>
          <w:rFonts w:ascii="Times New Roman" w:hAnsi="Times New Roman" w:cs="Times New Roman"/>
          <w:spacing w:val="-7"/>
        </w:rPr>
        <w:t xml:space="preserve"> </w:t>
      </w:r>
      <w:r w:rsidRPr="00412607">
        <w:rPr>
          <w:rFonts w:ascii="Times New Roman" w:hAnsi="Times New Roman" w:cs="Times New Roman"/>
        </w:rPr>
        <w:t>arttırmak,</w:t>
      </w:r>
      <w:r w:rsidRPr="00412607">
        <w:rPr>
          <w:rFonts w:ascii="Times New Roman" w:hAnsi="Times New Roman" w:cs="Times New Roman"/>
          <w:spacing w:val="-6"/>
        </w:rPr>
        <w:t xml:space="preserve"> </w:t>
      </w:r>
      <w:r w:rsidRPr="00412607">
        <w:rPr>
          <w:rFonts w:ascii="Times New Roman" w:hAnsi="Times New Roman" w:cs="Times New Roman"/>
        </w:rPr>
        <w:t>yurtdışında</w:t>
      </w:r>
      <w:r w:rsidRPr="00412607">
        <w:rPr>
          <w:rFonts w:ascii="Times New Roman" w:hAnsi="Times New Roman" w:cs="Times New Roman"/>
          <w:spacing w:val="-8"/>
        </w:rPr>
        <w:t xml:space="preserve"> </w:t>
      </w:r>
      <w:r w:rsidRPr="00412607">
        <w:rPr>
          <w:rFonts w:ascii="Times New Roman" w:hAnsi="Times New Roman" w:cs="Times New Roman"/>
        </w:rPr>
        <w:t>başarılı</w:t>
      </w:r>
      <w:r w:rsidRPr="00412607">
        <w:rPr>
          <w:rFonts w:ascii="Times New Roman" w:hAnsi="Times New Roman" w:cs="Times New Roman"/>
          <w:spacing w:val="-8"/>
        </w:rPr>
        <w:t xml:space="preserve"> </w:t>
      </w:r>
      <w:r w:rsidRPr="00412607">
        <w:rPr>
          <w:rFonts w:ascii="Times New Roman" w:hAnsi="Times New Roman" w:cs="Times New Roman"/>
        </w:rPr>
        <w:t>olan öğrencileri programlarına dâhil edebilmek veya eğitim-öğretimleri sırasında üstün başarı gösteren öğrencileri teşvik etmek amacıyla söz konusu öğrencilerden ilgili dönemde kayıt yaptıran (kamu idareleri, kanunla kurulan kurum ve kuruluşlar, kamu yararına faaliyet gösteren dernekler ile vergi muafiyeti tanınan vakıflar tarafından tam burs sağlanan ve Yükseköğretim Kurulu tarafından ayrılan kontenjanlar</w:t>
      </w:r>
      <w:r w:rsidRPr="00412607">
        <w:rPr>
          <w:rFonts w:ascii="Times New Roman" w:hAnsi="Times New Roman" w:cs="Times New Roman"/>
          <w:spacing w:val="-17"/>
        </w:rPr>
        <w:t xml:space="preserve"> </w:t>
      </w:r>
      <w:r w:rsidRPr="00412607">
        <w:rPr>
          <w:rFonts w:ascii="Times New Roman" w:hAnsi="Times New Roman" w:cs="Times New Roman"/>
        </w:rPr>
        <w:t>dâhilinde</w:t>
      </w:r>
      <w:r w:rsidRPr="00412607">
        <w:rPr>
          <w:rFonts w:ascii="Times New Roman" w:hAnsi="Times New Roman" w:cs="Times New Roman"/>
          <w:spacing w:val="-11"/>
        </w:rPr>
        <w:t xml:space="preserve"> </w:t>
      </w:r>
      <w:r w:rsidRPr="00412607">
        <w:rPr>
          <w:rFonts w:ascii="Times New Roman" w:hAnsi="Times New Roman" w:cs="Times New Roman"/>
        </w:rPr>
        <w:t>yükseköğretim</w:t>
      </w:r>
      <w:r w:rsidRPr="00412607">
        <w:rPr>
          <w:rFonts w:ascii="Times New Roman" w:hAnsi="Times New Roman" w:cs="Times New Roman"/>
          <w:spacing w:val="-15"/>
        </w:rPr>
        <w:t xml:space="preserve"> </w:t>
      </w:r>
      <w:r w:rsidRPr="00412607">
        <w:rPr>
          <w:rFonts w:ascii="Times New Roman" w:hAnsi="Times New Roman" w:cs="Times New Roman"/>
        </w:rPr>
        <w:t>gören</w:t>
      </w:r>
      <w:r w:rsidRPr="00412607">
        <w:rPr>
          <w:rFonts w:ascii="Times New Roman" w:hAnsi="Times New Roman" w:cs="Times New Roman"/>
          <w:spacing w:val="-11"/>
        </w:rPr>
        <w:t xml:space="preserve"> </w:t>
      </w:r>
      <w:r w:rsidRPr="00412607">
        <w:rPr>
          <w:rFonts w:ascii="Times New Roman" w:hAnsi="Times New Roman" w:cs="Times New Roman"/>
        </w:rPr>
        <w:t>yabancı</w:t>
      </w:r>
      <w:r w:rsidRPr="00412607">
        <w:rPr>
          <w:rFonts w:ascii="Times New Roman" w:hAnsi="Times New Roman" w:cs="Times New Roman"/>
          <w:spacing w:val="-14"/>
        </w:rPr>
        <w:t xml:space="preserve"> </w:t>
      </w:r>
      <w:r w:rsidRPr="00412607">
        <w:rPr>
          <w:rFonts w:ascii="Times New Roman" w:hAnsi="Times New Roman" w:cs="Times New Roman"/>
        </w:rPr>
        <w:t>uyruklu</w:t>
      </w:r>
      <w:r w:rsidRPr="00412607">
        <w:rPr>
          <w:rFonts w:ascii="Times New Roman" w:hAnsi="Times New Roman" w:cs="Times New Roman"/>
          <w:spacing w:val="-16"/>
        </w:rPr>
        <w:t xml:space="preserve"> </w:t>
      </w:r>
      <w:r w:rsidRPr="00412607">
        <w:rPr>
          <w:rFonts w:ascii="Times New Roman" w:hAnsi="Times New Roman" w:cs="Times New Roman"/>
        </w:rPr>
        <w:t>öğrenciler</w:t>
      </w:r>
      <w:r w:rsidRPr="00412607">
        <w:rPr>
          <w:rFonts w:ascii="Times New Roman" w:hAnsi="Times New Roman" w:cs="Times New Roman"/>
          <w:spacing w:val="-16"/>
        </w:rPr>
        <w:t xml:space="preserve"> </w:t>
      </w:r>
      <w:r w:rsidRPr="00412607">
        <w:rPr>
          <w:rFonts w:ascii="Times New Roman" w:hAnsi="Times New Roman" w:cs="Times New Roman"/>
        </w:rPr>
        <w:t>hariç)</w:t>
      </w:r>
      <w:r w:rsidRPr="00412607">
        <w:rPr>
          <w:rFonts w:ascii="Times New Roman" w:hAnsi="Times New Roman" w:cs="Times New Roman"/>
          <w:spacing w:val="-11"/>
        </w:rPr>
        <w:t xml:space="preserve"> </w:t>
      </w:r>
      <w:r w:rsidRPr="00412607">
        <w:rPr>
          <w:rFonts w:ascii="Times New Roman" w:hAnsi="Times New Roman" w:cs="Times New Roman"/>
        </w:rPr>
        <w:t>yabancı</w:t>
      </w:r>
      <w:r w:rsidRPr="00412607">
        <w:rPr>
          <w:rFonts w:ascii="Times New Roman" w:hAnsi="Times New Roman" w:cs="Times New Roman"/>
          <w:spacing w:val="-14"/>
        </w:rPr>
        <w:t xml:space="preserve"> </w:t>
      </w:r>
      <w:r w:rsidRPr="00412607">
        <w:rPr>
          <w:rFonts w:ascii="Times New Roman" w:hAnsi="Times New Roman" w:cs="Times New Roman"/>
        </w:rPr>
        <w:t>uyruklu</w:t>
      </w:r>
      <w:r w:rsidRPr="00412607">
        <w:rPr>
          <w:rFonts w:ascii="Times New Roman" w:hAnsi="Times New Roman" w:cs="Times New Roman"/>
          <w:spacing w:val="-15"/>
        </w:rPr>
        <w:t xml:space="preserve"> </w:t>
      </w:r>
      <w:r w:rsidRPr="00412607">
        <w:rPr>
          <w:rFonts w:ascii="Times New Roman" w:hAnsi="Times New Roman" w:cs="Times New Roman"/>
        </w:rPr>
        <w:t xml:space="preserve">öğrenci sayısının </w:t>
      </w:r>
      <w:r w:rsidR="006D5269" w:rsidRPr="00412607">
        <w:rPr>
          <w:rFonts w:ascii="Times New Roman" w:hAnsi="Times New Roman" w:cs="Times New Roman"/>
        </w:rPr>
        <w:t>%10’u</w:t>
      </w:r>
      <w:r w:rsidRPr="00412607">
        <w:rPr>
          <w:rFonts w:ascii="Times New Roman" w:hAnsi="Times New Roman" w:cs="Times New Roman"/>
        </w:rPr>
        <w:t xml:space="preserve">nu geçmemek üzere ve yönetim kurulu kararıyla bu maddeye göre belirlenen tutarlardan daha az öğrenim ücreti almaya yetkilidir.” </w:t>
      </w:r>
      <w:r w:rsidRPr="00412607">
        <w:rPr>
          <w:rFonts w:ascii="Times New Roman" w:hAnsi="Times New Roman" w:cs="Times New Roman"/>
          <w:b/>
        </w:rPr>
        <w:t xml:space="preserve">Maddesine göre gelir durumlarını belgeleyen indirim uygulanabilecek </w:t>
      </w:r>
      <w:r w:rsidR="00F7095D" w:rsidRPr="00412607">
        <w:rPr>
          <w:rFonts w:ascii="Times New Roman" w:hAnsi="Times New Roman" w:cs="Times New Roman"/>
          <w:b/>
        </w:rPr>
        <w:t>öğrencilerden 2018-2019 eğitim-</w:t>
      </w:r>
      <w:r w:rsidRPr="00412607">
        <w:rPr>
          <w:rFonts w:ascii="Times New Roman" w:hAnsi="Times New Roman" w:cs="Times New Roman"/>
          <w:b/>
        </w:rPr>
        <w:t>öğretim yılı için belirlenen öğrenim ücretinin</w:t>
      </w:r>
      <w:r w:rsidR="006D5269" w:rsidRPr="00412607">
        <w:rPr>
          <w:rFonts w:ascii="Times New Roman" w:hAnsi="Times New Roman" w:cs="Times New Roman"/>
          <w:b/>
        </w:rPr>
        <w:t xml:space="preserve"> %10’</w:t>
      </w:r>
      <w:r w:rsidR="00EA48F9" w:rsidRPr="00412607">
        <w:rPr>
          <w:rFonts w:ascii="Times New Roman" w:hAnsi="Times New Roman" w:cs="Times New Roman"/>
          <w:b/>
        </w:rPr>
        <w:t>n</w:t>
      </w:r>
      <w:r w:rsidR="006D5269" w:rsidRPr="00412607">
        <w:rPr>
          <w:rFonts w:ascii="Times New Roman" w:hAnsi="Times New Roman" w:cs="Times New Roman"/>
          <w:b/>
        </w:rPr>
        <w:t>un</w:t>
      </w:r>
      <w:r w:rsidR="00EA48F9" w:rsidRPr="00412607">
        <w:rPr>
          <w:rFonts w:ascii="Times New Roman" w:hAnsi="Times New Roman" w:cs="Times New Roman"/>
          <w:b/>
        </w:rPr>
        <w:t>a kadar</w:t>
      </w:r>
      <w:r w:rsidR="006D5269" w:rsidRPr="00412607">
        <w:rPr>
          <w:rFonts w:ascii="Times New Roman" w:hAnsi="Times New Roman" w:cs="Times New Roman"/>
          <w:b/>
        </w:rPr>
        <w:t xml:space="preserve"> alın</w:t>
      </w:r>
      <w:r w:rsidR="00412607" w:rsidRPr="00412607">
        <w:rPr>
          <w:rFonts w:ascii="Times New Roman" w:hAnsi="Times New Roman" w:cs="Times New Roman"/>
          <w:b/>
        </w:rPr>
        <w:t>abilecektir.</w:t>
      </w:r>
    </w:p>
    <w:sectPr w:rsidR="0025027B" w:rsidRPr="001B0943" w:rsidSect="00C6004D">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73F"/>
    <w:multiLevelType w:val="hybridMultilevel"/>
    <w:tmpl w:val="B20E4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99675F"/>
    <w:multiLevelType w:val="hybridMultilevel"/>
    <w:tmpl w:val="F0C67E5E"/>
    <w:lvl w:ilvl="0" w:tplc="358497CC">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810ED1"/>
    <w:multiLevelType w:val="hybridMultilevel"/>
    <w:tmpl w:val="C840E740"/>
    <w:lvl w:ilvl="0" w:tplc="40AA2A38">
      <w:start w:val="1"/>
      <w:numFmt w:val="decimal"/>
      <w:lvlText w:val="%1."/>
      <w:lvlJc w:val="left"/>
      <w:pPr>
        <w:ind w:left="958" w:hanging="255"/>
      </w:pPr>
      <w:rPr>
        <w:rFonts w:hint="default"/>
        <w:w w:val="100"/>
        <w:lang w:val="tr-TR" w:eastAsia="tr-TR" w:bidi="tr-TR"/>
      </w:rPr>
    </w:lvl>
    <w:lvl w:ilvl="1" w:tplc="F056948C">
      <w:numFmt w:val="bullet"/>
      <w:lvlText w:val="•"/>
      <w:lvlJc w:val="left"/>
      <w:pPr>
        <w:ind w:left="1952" w:hanging="255"/>
      </w:pPr>
      <w:rPr>
        <w:rFonts w:hint="default"/>
        <w:lang w:val="tr-TR" w:eastAsia="tr-TR" w:bidi="tr-TR"/>
      </w:rPr>
    </w:lvl>
    <w:lvl w:ilvl="2" w:tplc="4E1AB8A6">
      <w:numFmt w:val="bullet"/>
      <w:lvlText w:val="•"/>
      <w:lvlJc w:val="left"/>
      <w:pPr>
        <w:ind w:left="2945" w:hanging="255"/>
      </w:pPr>
      <w:rPr>
        <w:rFonts w:hint="default"/>
        <w:lang w:val="tr-TR" w:eastAsia="tr-TR" w:bidi="tr-TR"/>
      </w:rPr>
    </w:lvl>
    <w:lvl w:ilvl="3" w:tplc="6D8064D0">
      <w:numFmt w:val="bullet"/>
      <w:lvlText w:val="•"/>
      <w:lvlJc w:val="left"/>
      <w:pPr>
        <w:ind w:left="3937" w:hanging="255"/>
      </w:pPr>
      <w:rPr>
        <w:rFonts w:hint="default"/>
        <w:lang w:val="tr-TR" w:eastAsia="tr-TR" w:bidi="tr-TR"/>
      </w:rPr>
    </w:lvl>
    <w:lvl w:ilvl="4" w:tplc="F2F8CF42">
      <w:numFmt w:val="bullet"/>
      <w:lvlText w:val="•"/>
      <w:lvlJc w:val="left"/>
      <w:pPr>
        <w:ind w:left="4930" w:hanging="255"/>
      </w:pPr>
      <w:rPr>
        <w:rFonts w:hint="default"/>
        <w:lang w:val="tr-TR" w:eastAsia="tr-TR" w:bidi="tr-TR"/>
      </w:rPr>
    </w:lvl>
    <w:lvl w:ilvl="5" w:tplc="BEF0950A">
      <w:numFmt w:val="bullet"/>
      <w:lvlText w:val="•"/>
      <w:lvlJc w:val="left"/>
      <w:pPr>
        <w:ind w:left="5923" w:hanging="255"/>
      </w:pPr>
      <w:rPr>
        <w:rFonts w:hint="default"/>
        <w:lang w:val="tr-TR" w:eastAsia="tr-TR" w:bidi="tr-TR"/>
      </w:rPr>
    </w:lvl>
    <w:lvl w:ilvl="6" w:tplc="37400E6A">
      <w:numFmt w:val="bullet"/>
      <w:lvlText w:val="•"/>
      <w:lvlJc w:val="left"/>
      <w:pPr>
        <w:ind w:left="6915" w:hanging="255"/>
      </w:pPr>
      <w:rPr>
        <w:rFonts w:hint="default"/>
        <w:lang w:val="tr-TR" w:eastAsia="tr-TR" w:bidi="tr-TR"/>
      </w:rPr>
    </w:lvl>
    <w:lvl w:ilvl="7" w:tplc="48BCE476">
      <w:numFmt w:val="bullet"/>
      <w:lvlText w:val="•"/>
      <w:lvlJc w:val="left"/>
      <w:pPr>
        <w:ind w:left="7908" w:hanging="255"/>
      </w:pPr>
      <w:rPr>
        <w:rFonts w:hint="default"/>
        <w:lang w:val="tr-TR" w:eastAsia="tr-TR" w:bidi="tr-TR"/>
      </w:rPr>
    </w:lvl>
    <w:lvl w:ilvl="8" w:tplc="478AE946">
      <w:numFmt w:val="bullet"/>
      <w:lvlText w:val="•"/>
      <w:lvlJc w:val="left"/>
      <w:pPr>
        <w:ind w:left="8901" w:hanging="255"/>
      </w:pPr>
      <w:rPr>
        <w:rFonts w:hint="default"/>
        <w:lang w:val="tr-TR" w:eastAsia="tr-TR" w:bidi="tr-TR"/>
      </w:rPr>
    </w:lvl>
  </w:abstractNum>
  <w:abstractNum w:abstractNumId="3" w15:restartNumberingAfterBreak="0">
    <w:nsid w:val="71C676EB"/>
    <w:multiLevelType w:val="hybridMultilevel"/>
    <w:tmpl w:val="9536AE8A"/>
    <w:lvl w:ilvl="0" w:tplc="74DA571E">
      <w:start w:val="1"/>
      <w:numFmt w:val="decimal"/>
      <w:suff w:val="space"/>
      <w:lvlText w:val="%1."/>
      <w:lvlJc w:val="left"/>
      <w:pPr>
        <w:ind w:left="958" w:hanging="255"/>
      </w:pPr>
      <w:rPr>
        <w:rFonts w:hint="default"/>
        <w:b/>
        <w:w w:val="100"/>
        <w:lang w:val="tr-TR" w:eastAsia="tr-TR" w:bidi="tr-TR"/>
      </w:rPr>
    </w:lvl>
    <w:lvl w:ilvl="1" w:tplc="F056948C">
      <w:numFmt w:val="bullet"/>
      <w:lvlText w:val="•"/>
      <w:lvlJc w:val="left"/>
      <w:pPr>
        <w:ind w:left="1952" w:hanging="255"/>
      </w:pPr>
      <w:rPr>
        <w:rFonts w:hint="default"/>
        <w:lang w:val="tr-TR" w:eastAsia="tr-TR" w:bidi="tr-TR"/>
      </w:rPr>
    </w:lvl>
    <w:lvl w:ilvl="2" w:tplc="4E1AB8A6">
      <w:numFmt w:val="bullet"/>
      <w:lvlText w:val="•"/>
      <w:lvlJc w:val="left"/>
      <w:pPr>
        <w:ind w:left="2945" w:hanging="255"/>
      </w:pPr>
      <w:rPr>
        <w:rFonts w:hint="default"/>
        <w:lang w:val="tr-TR" w:eastAsia="tr-TR" w:bidi="tr-TR"/>
      </w:rPr>
    </w:lvl>
    <w:lvl w:ilvl="3" w:tplc="6D8064D0">
      <w:numFmt w:val="bullet"/>
      <w:lvlText w:val="•"/>
      <w:lvlJc w:val="left"/>
      <w:pPr>
        <w:ind w:left="3937" w:hanging="255"/>
      </w:pPr>
      <w:rPr>
        <w:rFonts w:hint="default"/>
        <w:lang w:val="tr-TR" w:eastAsia="tr-TR" w:bidi="tr-TR"/>
      </w:rPr>
    </w:lvl>
    <w:lvl w:ilvl="4" w:tplc="F2F8CF42">
      <w:numFmt w:val="bullet"/>
      <w:lvlText w:val="•"/>
      <w:lvlJc w:val="left"/>
      <w:pPr>
        <w:ind w:left="4930" w:hanging="255"/>
      </w:pPr>
      <w:rPr>
        <w:rFonts w:hint="default"/>
        <w:lang w:val="tr-TR" w:eastAsia="tr-TR" w:bidi="tr-TR"/>
      </w:rPr>
    </w:lvl>
    <w:lvl w:ilvl="5" w:tplc="BEF0950A">
      <w:numFmt w:val="bullet"/>
      <w:lvlText w:val="•"/>
      <w:lvlJc w:val="left"/>
      <w:pPr>
        <w:ind w:left="5923" w:hanging="255"/>
      </w:pPr>
      <w:rPr>
        <w:rFonts w:hint="default"/>
        <w:lang w:val="tr-TR" w:eastAsia="tr-TR" w:bidi="tr-TR"/>
      </w:rPr>
    </w:lvl>
    <w:lvl w:ilvl="6" w:tplc="37400E6A">
      <w:numFmt w:val="bullet"/>
      <w:lvlText w:val="•"/>
      <w:lvlJc w:val="left"/>
      <w:pPr>
        <w:ind w:left="6915" w:hanging="255"/>
      </w:pPr>
      <w:rPr>
        <w:rFonts w:hint="default"/>
        <w:lang w:val="tr-TR" w:eastAsia="tr-TR" w:bidi="tr-TR"/>
      </w:rPr>
    </w:lvl>
    <w:lvl w:ilvl="7" w:tplc="48BCE476">
      <w:numFmt w:val="bullet"/>
      <w:lvlText w:val="•"/>
      <w:lvlJc w:val="left"/>
      <w:pPr>
        <w:ind w:left="7908" w:hanging="255"/>
      </w:pPr>
      <w:rPr>
        <w:rFonts w:hint="default"/>
        <w:lang w:val="tr-TR" w:eastAsia="tr-TR" w:bidi="tr-TR"/>
      </w:rPr>
    </w:lvl>
    <w:lvl w:ilvl="8" w:tplc="478AE946">
      <w:numFmt w:val="bullet"/>
      <w:lvlText w:val="•"/>
      <w:lvlJc w:val="left"/>
      <w:pPr>
        <w:ind w:left="8901" w:hanging="255"/>
      </w:pPr>
      <w:rPr>
        <w:rFonts w:hint="default"/>
        <w:lang w:val="tr-TR" w:eastAsia="tr-TR" w:bidi="tr-TR"/>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BC"/>
    <w:rsid w:val="000A6A3D"/>
    <w:rsid w:val="000E5AE2"/>
    <w:rsid w:val="001B0943"/>
    <w:rsid w:val="002053BA"/>
    <w:rsid w:val="00240B7D"/>
    <w:rsid w:val="0025027B"/>
    <w:rsid w:val="002830B1"/>
    <w:rsid w:val="003520D8"/>
    <w:rsid w:val="00387485"/>
    <w:rsid w:val="00412607"/>
    <w:rsid w:val="004317BC"/>
    <w:rsid w:val="00492298"/>
    <w:rsid w:val="005D5932"/>
    <w:rsid w:val="00603535"/>
    <w:rsid w:val="00662D92"/>
    <w:rsid w:val="006D5269"/>
    <w:rsid w:val="006F4D5F"/>
    <w:rsid w:val="00716312"/>
    <w:rsid w:val="00755BB1"/>
    <w:rsid w:val="00792796"/>
    <w:rsid w:val="007A58AF"/>
    <w:rsid w:val="008B5BCA"/>
    <w:rsid w:val="008C21F3"/>
    <w:rsid w:val="00974BC8"/>
    <w:rsid w:val="009D7427"/>
    <w:rsid w:val="00A20C52"/>
    <w:rsid w:val="00A97A47"/>
    <w:rsid w:val="00AA756D"/>
    <w:rsid w:val="00B40B7D"/>
    <w:rsid w:val="00B84C1F"/>
    <w:rsid w:val="00C42D81"/>
    <w:rsid w:val="00C5348A"/>
    <w:rsid w:val="00C6004D"/>
    <w:rsid w:val="00C85C2D"/>
    <w:rsid w:val="00DB4BF1"/>
    <w:rsid w:val="00E631CD"/>
    <w:rsid w:val="00E666FD"/>
    <w:rsid w:val="00EA48F9"/>
    <w:rsid w:val="00F7095D"/>
    <w:rsid w:val="00FF0F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D04A4"/>
  <w15:docId w15:val="{FDE55F7B-31FF-4E29-8A4A-1575B269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97A47"/>
    <w:pPr>
      <w:ind w:left="720"/>
      <w:contextualSpacing/>
    </w:pPr>
  </w:style>
  <w:style w:type="paragraph" w:styleId="GvdeMetni">
    <w:name w:val="Body Text"/>
    <w:basedOn w:val="Normal"/>
    <w:link w:val="GvdeMetniChar"/>
    <w:uiPriority w:val="1"/>
    <w:qFormat/>
    <w:rsid w:val="00603535"/>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603535"/>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6375">
      <w:bodyDiv w:val="1"/>
      <w:marLeft w:val="0"/>
      <w:marRight w:val="0"/>
      <w:marTop w:val="0"/>
      <w:marBottom w:val="0"/>
      <w:divBdr>
        <w:top w:val="none" w:sz="0" w:space="0" w:color="auto"/>
        <w:left w:val="none" w:sz="0" w:space="0" w:color="auto"/>
        <w:bottom w:val="none" w:sz="0" w:space="0" w:color="auto"/>
        <w:right w:val="none" w:sz="0" w:space="0" w:color="auto"/>
      </w:divBdr>
    </w:div>
    <w:div w:id="18893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Ogrenciisleri</dc:creator>
  <cp:keywords/>
  <dc:description/>
  <cp:lastModifiedBy>Ogrenciisleri</cp:lastModifiedBy>
  <cp:revision>7</cp:revision>
  <cp:lastPrinted>2018-06-26T12:47:00Z</cp:lastPrinted>
  <dcterms:created xsi:type="dcterms:W3CDTF">2018-06-26T12:15:00Z</dcterms:created>
  <dcterms:modified xsi:type="dcterms:W3CDTF">2018-07-02T07:50:00Z</dcterms:modified>
</cp:coreProperties>
</file>