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E6197" w14:textId="77777777" w:rsidR="00DE48AA" w:rsidRPr="008E52EF" w:rsidRDefault="00B94C03" w:rsidP="00A36368">
      <w:pPr>
        <w:spacing w:after="1" w:line="258" w:lineRule="auto"/>
        <w:ind w:right="142" w:firstLine="0"/>
        <w:jc w:val="center"/>
        <w:rPr>
          <w:szCs w:val="24"/>
        </w:rPr>
      </w:pPr>
      <w:r w:rsidRPr="008E52EF">
        <w:rPr>
          <w:b/>
          <w:szCs w:val="24"/>
        </w:rPr>
        <w:t>SAĞLIK BİLİMLERİ ÜNİVERSİTESİ</w:t>
      </w:r>
    </w:p>
    <w:p w14:paraId="3B92A63D" w14:textId="77777777" w:rsidR="00DE48AA" w:rsidRPr="008E52EF" w:rsidRDefault="00314ACD" w:rsidP="00A36368">
      <w:pPr>
        <w:spacing w:after="275" w:line="258" w:lineRule="auto"/>
        <w:ind w:right="142" w:firstLine="0"/>
        <w:jc w:val="center"/>
        <w:rPr>
          <w:szCs w:val="24"/>
        </w:rPr>
      </w:pPr>
      <w:r w:rsidRPr="008E52EF">
        <w:rPr>
          <w:b/>
          <w:szCs w:val="24"/>
        </w:rPr>
        <w:t xml:space="preserve">TRABZON </w:t>
      </w:r>
      <w:r w:rsidR="00B94C03" w:rsidRPr="008E52EF">
        <w:rPr>
          <w:b/>
          <w:szCs w:val="24"/>
        </w:rPr>
        <w:t>BİLİMSEL ARAŞTIRMALAR ETİK KURULU YÖNERGESİ</w:t>
      </w:r>
    </w:p>
    <w:p w14:paraId="04003779" w14:textId="77777777" w:rsidR="00DE48AA" w:rsidRPr="008E52EF" w:rsidRDefault="00FE2178" w:rsidP="008E52EF">
      <w:pPr>
        <w:pStyle w:val="Balk1"/>
        <w:ind w:left="0" w:right="142" w:firstLine="426"/>
        <w:jc w:val="both"/>
        <w:rPr>
          <w:szCs w:val="24"/>
        </w:rPr>
      </w:pPr>
      <w:r w:rsidRPr="008E52EF">
        <w:rPr>
          <w:szCs w:val="24"/>
        </w:rPr>
        <w:t>Amaç</w:t>
      </w:r>
    </w:p>
    <w:p w14:paraId="0B95D5EA" w14:textId="77777777" w:rsidR="0088260D" w:rsidRDefault="008E52EF" w:rsidP="0088260D">
      <w:pPr>
        <w:ind w:right="142" w:firstLine="426"/>
        <w:rPr>
          <w:szCs w:val="24"/>
        </w:rPr>
      </w:pPr>
      <w:proofErr w:type="gramStart"/>
      <w:r w:rsidRPr="008E52EF">
        <w:rPr>
          <w:b/>
          <w:szCs w:val="24"/>
        </w:rPr>
        <w:t>MADDE</w:t>
      </w:r>
      <w:r w:rsidR="00B94C03" w:rsidRPr="008E52EF">
        <w:rPr>
          <w:b/>
          <w:szCs w:val="24"/>
        </w:rPr>
        <w:t xml:space="preserve"> 1-</w:t>
      </w:r>
      <w:r w:rsidR="00B94C03" w:rsidRPr="008E52EF">
        <w:rPr>
          <w:szCs w:val="24"/>
        </w:rPr>
        <w:t xml:space="preserve"> </w:t>
      </w:r>
      <w:r w:rsidR="00B94C03" w:rsidRPr="008E52EF">
        <w:rPr>
          <w:bCs/>
          <w:szCs w:val="24"/>
        </w:rPr>
        <w:t>(1)</w:t>
      </w:r>
      <w:r w:rsidR="00B94C03" w:rsidRPr="008E52EF">
        <w:rPr>
          <w:szCs w:val="24"/>
        </w:rPr>
        <w:t xml:space="preserve"> Bu yönerge; Sağlık Bilimleri Üniversitesi’ne bağlı fakülte, enstitü, yüksekokul, meslek yüksekokulu, merkez ve diğer birimlerde yürütülen veya Üniversite öğrenci ve mensuplarının bu birimler dışında yürütecekleri, Avrupa Birliği standartları ve İyi Klinik Uygulamaları çerçevesinde sağlıklı veya hasta gönüllü insanlar üzerinde gerçekleştirilecek, Türkiye İlaç ve Tıbbi Cihaz Kurumu'nun 13.04.2013 tarihli ve 28617 Sayılı Resmi Gazetede yayımlanan </w:t>
      </w:r>
      <w:r w:rsidR="0088260D" w:rsidRPr="00FD6B3C">
        <w:rPr>
          <w:szCs w:val="24"/>
        </w:rPr>
        <w:t xml:space="preserve">İlaç ve Biyolojik Ürünlerin Klinik Araştırmaları Hakkında Yönetmelik </w:t>
      </w:r>
      <w:r w:rsidR="00B94C03" w:rsidRPr="00FD6B3C">
        <w:rPr>
          <w:szCs w:val="24"/>
        </w:rPr>
        <w:t>kapsamı</w:t>
      </w:r>
      <w:r w:rsidR="00B94C03" w:rsidRPr="008E52EF">
        <w:rPr>
          <w:szCs w:val="24"/>
        </w:rPr>
        <w:t xml:space="preserve"> dışında kalan;</w:t>
      </w:r>
      <w:proofErr w:type="gramEnd"/>
    </w:p>
    <w:p w14:paraId="1BBA549B" w14:textId="77777777" w:rsidR="0088260D" w:rsidRDefault="0088260D" w:rsidP="0088260D">
      <w:pPr>
        <w:ind w:right="142" w:firstLine="426"/>
        <w:rPr>
          <w:szCs w:val="24"/>
        </w:rPr>
      </w:pPr>
      <w:r>
        <w:rPr>
          <w:szCs w:val="24"/>
        </w:rPr>
        <w:t xml:space="preserve">a) </w:t>
      </w:r>
      <w:r w:rsidR="00B94C03" w:rsidRPr="0088260D">
        <w:rPr>
          <w:szCs w:val="24"/>
        </w:rPr>
        <w:t xml:space="preserve">Gözlemsel çalışmalar, anket çalışmaları, dosya ve görüntü kayıtları gibi </w:t>
      </w:r>
      <w:proofErr w:type="gramStart"/>
      <w:r w:rsidR="00B94C03" w:rsidRPr="0088260D">
        <w:rPr>
          <w:szCs w:val="24"/>
        </w:rPr>
        <w:t>retrospektif</w:t>
      </w:r>
      <w:proofErr w:type="gramEnd"/>
      <w:r w:rsidR="00B94C03" w:rsidRPr="0088260D">
        <w:rPr>
          <w:szCs w:val="24"/>
        </w:rPr>
        <w:t xml:space="preserve"> arşiv taramaları, </w:t>
      </w:r>
    </w:p>
    <w:p w14:paraId="14CD21D1" w14:textId="77777777" w:rsidR="0088260D" w:rsidRDefault="0088260D" w:rsidP="0088260D">
      <w:pPr>
        <w:ind w:right="142" w:firstLine="426"/>
        <w:rPr>
          <w:szCs w:val="24"/>
        </w:rPr>
      </w:pPr>
      <w:r>
        <w:rPr>
          <w:szCs w:val="24"/>
        </w:rPr>
        <w:t xml:space="preserve">b) </w:t>
      </w:r>
      <w:r w:rsidR="00B94C03" w:rsidRPr="0088260D">
        <w:rPr>
          <w:szCs w:val="24"/>
        </w:rPr>
        <w:t>Kan idrar, doku, radyolojik görüntü gibi biyokimya, mikrobiyoloji, patoloji ve radyoloji koleksiyon materyalleriyle veya rutin muayene, tetkik, tahlil ve tedavi işlemleri sırasında elde edilmiş materyallerle yapılacak araştırmaları,</w:t>
      </w:r>
    </w:p>
    <w:p w14:paraId="45A30B54" w14:textId="77777777" w:rsidR="0088260D" w:rsidRDefault="0088260D" w:rsidP="0088260D">
      <w:pPr>
        <w:ind w:right="142" w:firstLine="426"/>
        <w:rPr>
          <w:szCs w:val="24"/>
        </w:rPr>
      </w:pPr>
      <w:r>
        <w:rPr>
          <w:szCs w:val="24"/>
        </w:rPr>
        <w:t xml:space="preserve">c) </w:t>
      </w:r>
      <w:r w:rsidR="00B94C03" w:rsidRPr="0088260D">
        <w:rPr>
          <w:szCs w:val="24"/>
        </w:rPr>
        <w:t>Hücre veya doku kültürü çalışmalarını,</w:t>
      </w:r>
    </w:p>
    <w:p w14:paraId="35268D25" w14:textId="77777777" w:rsidR="0088260D" w:rsidRDefault="0088260D" w:rsidP="0088260D">
      <w:pPr>
        <w:ind w:right="142" w:firstLine="426"/>
        <w:rPr>
          <w:szCs w:val="24"/>
        </w:rPr>
      </w:pPr>
      <w:r>
        <w:rPr>
          <w:szCs w:val="24"/>
        </w:rPr>
        <w:t xml:space="preserve">ç) </w:t>
      </w:r>
      <w:r w:rsidR="00B94C03" w:rsidRPr="0088260D">
        <w:rPr>
          <w:szCs w:val="24"/>
        </w:rPr>
        <w:t xml:space="preserve">Gen tedavisi klinik araştırmaları dışında kalan ve tanımlamaya yönelik olan genetik materyalle yapılacak çalışmaları, </w:t>
      </w:r>
    </w:p>
    <w:p w14:paraId="34F055B4" w14:textId="77777777" w:rsidR="0088260D" w:rsidRDefault="0088260D" w:rsidP="0088260D">
      <w:pPr>
        <w:ind w:right="142" w:firstLine="426"/>
        <w:rPr>
          <w:szCs w:val="24"/>
        </w:rPr>
      </w:pPr>
      <w:r>
        <w:rPr>
          <w:szCs w:val="24"/>
        </w:rPr>
        <w:t xml:space="preserve">d) </w:t>
      </w:r>
      <w:r w:rsidR="00B94C03" w:rsidRPr="0088260D">
        <w:rPr>
          <w:szCs w:val="24"/>
        </w:rPr>
        <w:t xml:space="preserve">Bilgisayar ortamında test, mülakat, ses/video kaydı ile toplanacak olan verilerin kullanılacağı bilimsel araştırmaları, </w:t>
      </w:r>
    </w:p>
    <w:p w14:paraId="3D775FD8" w14:textId="77777777" w:rsidR="0088260D" w:rsidRDefault="0088260D" w:rsidP="0088260D">
      <w:pPr>
        <w:ind w:right="142" w:firstLine="426"/>
        <w:rPr>
          <w:szCs w:val="24"/>
        </w:rPr>
      </w:pPr>
      <w:r>
        <w:rPr>
          <w:szCs w:val="24"/>
        </w:rPr>
        <w:t xml:space="preserve">e) </w:t>
      </w:r>
      <w:r w:rsidR="00B94C03" w:rsidRPr="0088260D">
        <w:rPr>
          <w:szCs w:val="24"/>
        </w:rPr>
        <w:t xml:space="preserve">Biyomedikal ve </w:t>
      </w:r>
      <w:proofErr w:type="gramStart"/>
      <w:r w:rsidR="00B94C03" w:rsidRPr="0088260D">
        <w:rPr>
          <w:szCs w:val="24"/>
        </w:rPr>
        <w:t>ekoloji</w:t>
      </w:r>
      <w:proofErr w:type="gramEnd"/>
      <w:r w:rsidR="00B94C03" w:rsidRPr="0088260D">
        <w:rPr>
          <w:szCs w:val="24"/>
        </w:rPr>
        <w:t xml:space="preserve"> ile ilgili çalışmaları,</w:t>
      </w:r>
    </w:p>
    <w:p w14:paraId="20690075" w14:textId="7E69CE6D" w:rsidR="00812482" w:rsidRPr="008E52EF" w:rsidRDefault="0088260D" w:rsidP="00F5314C">
      <w:pPr>
        <w:ind w:right="142" w:firstLine="426"/>
        <w:rPr>
          <w:szCs w:val="24"/>
        </w:rPr>
      </w:pPr>
      <w:r>
        <w:rPr>
          <w:szCs w:val="24"/>
        </w:rPr>
        <w:t xml:space="preserve">f) </w:t>
      </w:r>
      <w:proofErr w:type="spellStart"/>
      <w:r w:rsidR="00B94C03" w:rsidRPr="0088260D">
        <w:rPr>
          <w:szCs w:val="24"/>
        </w:rPr>
        <w:t>Antropometrik</w:t>
      </w:r>
      <w:proofErr w:type="spellEnd"/>
      <w:r w:rsidR="00B94C03" w:rsidRPr="0088260D">
        <w:rPr>
          <w:szCs w:val="24"/>
        </w:rPr>
        <w:t xml:space="preserve"> ölçümlere dayalı yapılan çalışmaları,</w:t>
      </w:r>
      <w:r w:rsidR="00F00319" w:rsidRPr="0088260D">
        <w:rPr>
          <w:szCs w:val="24"/>
        </w:rPr>
        <w:t xml:space="preserve"> </w:t>
      </w:r>
      <w:r w:rsidR="00B94C03" w:rsidRPr="0088260D">
        <w:rPr>
          <w:szCs w:val="24"/>
        </w:rPr>
        <w:t>etik ilke ve kurallar doğrultusunda incelemek, görüş bildirmek, izlemek, sonlandırmak, karar vermek, gerektiğinde yeni ilke ve kurallar o</w:t>
      </w:r>
      <w:r w:rsidR="00496A87" w:rsidRPr="0088260D">
        <w:rPr>
          <w:szCs w:val="24"/>
        </w:rPr>
        <w:t>luşturmak üzere kurulan Trabzon</w:t>
      </w:r>
      <w:r w:rsidR="00B94C03" w:rsidRPr="0088260D">
        <w:rPr>
          <w:szCs w:val="24"/>
        </w:rPr>
        <w:t xml:space="preserve"> Bilimsel Araştırmalar Etik Kurulu’nun görev, yetki, sorumluluk ve çalışma usulünü düzenlemek amacıyla hazırlanmıştır.</w:t>
      </w:r>
    </w:p>
    <w:p w14:paraId="77434318" w14:textId="77777777" w:rsidR="00DE48AA" w:rsidRPr="008E52EF" w:rsidRDefault="00B94C03" w:rsidP="008E52EF">
      <w:pPr>
        <w:pStyle w:val="Balk1"/>
        <w:ind w:left="0" w:right="142" w:firstLine="426"/>
        <w:jc w:val="both"/>
        <w:rPr>
          <w:szCs w:val="24"/>
        </w:rPr>
      </w:pPr>
      <w:r w:rsidRPr="008E52EF">
        <w:rPr>
          <w:szCs w:val="24"/>
        </w:rPr>
        <w:t>Kapsam</w:t>
      </w:r>
    </w:p>
    <w:p w14:paraId="6AE612DD" w14:textId="09E3E4F0" w:rsidR="00182C7C" w:rsidRDefault="0088260D" w:rsidP="00182C7C">
      <w:pPr>
        <w:ind w:right="142" w:firstLine="426"/>
        <w:rPr>
          <w:szCs w:val="24"/>
        </w:rPr>
      </w:pPr>
      <w:proofErr w:type="gramStart"/>
      <w:r w:rsidRPr="008E52EF">
        <w:rPr>
          <w:b/>
          <w:szCs w:val="24"/>
        </w:rPr>
        <w:t>MADDE</w:t>
      </w:r>
      <w:r w:rsidR="00B94C03" w:rsidRPr="008E52EF">
        <w:rPr>
          <w:b/>
          <w:szCs w:val="24"/>
        </w:rPr>
        <w:t xml:space="preserve"> 2-</w:t>
      </w:r>
      <w:r w:rsidR="00B94C03" w:rsidRPr="008E52EF">
        <w:rPr>
          <w:szCs w:val="24"/>
        </w:rPr>
        <w:t xml:space="preserve"> </w:t>
      </w:r>
      <w:r w:rsidR="00B94C03" w:rsidRPr="00F5314C">
        <w:rPr>
          <w:bCs/>
          <w:szCs w:val="24"/>
        </w:rPr>
        <w:t>(1)</w:t>
      </w:r>
      <w:r w:rsidR="00B94C03" w:rsidRPr="008E52EF">
        <w:rPr>
          <w:szCs w:val="24"/>
        </w:rPr>
        <w:t xml:space="preserve"> Bu yönerge;</w:t>
      </w:r>
      <w:r w:rsidR="00F73453" w:rsidRPr="008E52EF">
        <w:rPr>
          <w:szCs w:val="24"/>
        </w:rPr>
        <w:t xml:space="preserve"> </w:t>
      </w:r>
      <w:r w:rsidR="00F5314C">
        <w:rPr>
          <w:szCs w:val="24"/>
        </w:rPr>
        <w:t>k</w:t>
      </w:r>
      <w:r w:rsidR="00F73453" w:rsidRPr="008E52EF">
        <w:rPr>
          <w:szCs w:val="24"/>
        </w:rPr>
        <w:t xml:space="preserve">urum içi veya kurum dışı yapılacak başvurular ile Avrupa Birliği standartları ve İyi Klinik Uygulamaları çerçevesinde sağlıklı veya hasta gönüllü insanlar üzerinde gerçekleştirilecek Türkiye İlaç ve Tıbbi Cihaz Kurumu'nun 13.04.2013 tarihli ve 28617 Sayılı Resmi Gazetede yayımlanan </w:t>
      </w:r>
      <w:r w:rsidR="00F5314C" w:rsidRPr="00FD6B3C">
        <w:rPr>
          <w:szCs w:val="24"/>
        </w:rPr>
        <w:t xml:space="preserve">İlaç ve Biyolojik Ürünlerin Klinik Araştırmaları Hakkında Yönetmelik </w:t>
      </w:r>
      <w:r w:rsidR="00F73453" w:rsidRPr="00FD6B3C">
        <w:rPr>
          <w:szCs w:val="24"/>
        </w:rPr>
        <w:t>kapsamı dışındaki</w:t>
      </w:r>
      <w:r w:rsidR="00182C7C" w:rsidRPr="00FD6B3C">
        <w:rPr>
          <w:szCs w:val="24"/>
        </w:rPr>
        <w:t>:</w:t>
      </w:r>
      <w:proofErr w:type="gramEnd"/>
    </w:p>
    <w:p w14:paraId="480AA570" w14:textId="77777777" w:rsidR="00182C7C" w:rsidRDefault="00182C7C" w:rsidP="00182C7C">
      <w:pPr>
        <w:ind w:right="142" w:firstLine="426"/>
        <w:rPr>
          <w:szCs w:val="24"/>
        </w:rPr>
      </w:pPr>
      <w:r>
        <w:rPr>
          <w:szCs w:val="24"/>
        </w:rPr>
        <w:t xml:space="preserve">a) </w:t>
      </w:r>
      <w:r w:rsidR="00FE2178" w:rsidRPr="008E52EF">
        <w:rPr>
          <w:szCs w:val="24"/>
        </w:rPr>
        <w:t>Kurul</w:t>
      </w:r>
      <w:r w:rsidR="00B94C03" w:rsidRPr="008E52EF">
        <w:rPr>
          <w:szCs w:val="24"/>
        </w:rPr>
        <w:t>un amaçlarını, işley</w:t>
      </w:r>
      <w:r w:rsidR="0068070B" w:rsidRPr="008E52EF">
        <w:rPr>
          <w:szCs w:val="24"/>
        </w:rPr>
        <w:t>işini, Kurula</w:t>
      </w:r>
      <w:r w:rsidR="00FE2178" w:rsidRPr="008E52EF">
        <w:rPr>
          <w:szCs w:val="24"/>
        </w:rPr>
        <w:t xml:space="preserve"> başvuru ve Kurul</w:t>
      </w:r>
      <w:r w:rsidR="00B94C03" w:rsidRPr="008E52EF">
        <w:rPr>
          <w:szCs w:val="24"/>
        </w:rPr>
        <w:t>un değerlendirme süreçlerine ilişkin bilgileri,</w:t>
      </w:r>
    </w:p>
    <w:p w14:paraId="7430998F" w14:textId="776BDC8E" w:rsidR="00812482" w:rsidRPr="008E52EF" w:rsidRDefault="00182C7C" w:rsidP="00182C7C">
      <w:pPr>
        <w:ind w:right="142" w:firstLine="426"/>
        <w:rPr>
          <w:szCs w:val="24"/>
        </w:rPr>
      </w:pPr>
      <w:proofErr w:type="gramStart"/>
      <w:r>
        <w:rPr>
          <w:szCs w:val="24"/>
        </w:rPr>
        <w:t xml:space="preserve">b) </w:t>
      </w:r>
      <w:r w:rsidR="00B94C03" w:rsidRPr="008E52EF">
        <w:rPr>
          <w:szCs w:val="24"/>
        </w:rPr>
        <w:t>Sağlık Bilimleri Üniversitesi’ne bağlı fakülte, enstitü, yüksekokul, meslek yüksekokulu, merkezler ile bu birimler dışında öğrenciler ve mensupları tarafından gerçekleştirilecek 1. madde kapsamındaki araştırmalarda, hasta ve gönüllü bireylerin sahip olduğu hakların korunması ile ilgili mevzuatı, uyulacak kuralları ve temel ilkeleri, araştırmaların etik yönden izin ve onay başvurularının incelenmesi, değerlendirilmesi, karara bağlanması ve izlenmesi ile ilgili</w:t>
      </w:r>
      <w:r w:rsidR="00FE2178" w:rsidRPr="008E52EF">
        <w:rPr>
          <w:szCs w:val="24"/>
        </w:rPr>
        <w:t xml:space="preserve"> yöntem ve ilkeleri, Etik Kurul</w:t>
      </w:r>
      <w:r w:rsidR="00B94C03" w:rsidRPr="008E52EF">
        <w:rPr>
          <w:szCs w:val="24"/>
        </w:rPr>
        <w:t>un kuruluş ve çalışma esaslarını, konuyla ilgili kurumsal ve bireysel sorumlulukları ve yükümlülükleri kapsar.</w:t>
      </w:r>
      <w:proofErr w:type="gramEnd"/>
    </w:p>
    <w:p w14:paraId="077FF4B2" w14:textId="77777777" w:rsidR="00DE48AA" w:rsidRPr="00FD6B3C" w:rsidRDefault="00B94C03" w:rsidP="008E52EF">
      <w:pPr>
        <w:pStyle w:val="Balk1"/>
        <w:ind w:left="0" w:right="142" w:firstLine="426"/>
        <w:jc w:val="both"/>
        <w:rPr>
          <w:szCs w:val="24"/>
        </w:rPr>
      </w:pPr>
      <w:r w:rsidRPr="00FD6B3C">
        <w:rPr>
          <w:szCs w:val="24"/>
        </w:rPr>
        <w:t>Dayanak</w:t>
      </w:r>
    </w:p>
    <w:p w14:paraId="35B3BC57" w14:textId="3D81F4EC" w:rsidR="00F73453" w:rsidRPr="008E52EF" w:rsidRDefault="00182C7C" w:rsidP="00182C7C">
      <w:pPr>
        <w:ind w:right="142" w:firstLine="426"/>
        <w:rPr>
          <w:szCs w:val="24"/>
        </w:rPr>
      </w:pPr>
      <w:proofErr w:type="gramStart"/>
      <w:r w:rsidRPr="00FD6B3C">
        <w:rPr>
          <w:b/>
          <w:szCs w:val="24"/>
        </w:rPr>
        <w:t>MADDE</w:t>
      </w:r>
      <w:r w:rsidR="00B94C03" w:rsidRPr="00FD6B3C">
        <w:rPr>
          <w:b/>
          <w:szCs w:val="24"/>
        </w:rPr>
        <w:t xml:space="preserve"> 3-</w:t>
      </w:r>
      <w:r w:rsidR="00B94C03" w:rsidRPr="00FD6B3C">
        <w:rPr>
          <w:szCs w:val="24"/>
        </w:rPr>
        <w:t xml:space="preserve"> </w:t>
      </w:r>
      <w:r w:rsidR="00B94C03" w:rsidRPr="00FD6B3C">
        <w:rPr>
          <w:b/>
          <w:szCs w:val="24"/>
        </w:rPr>
        <w:t>(1)</w:t>
      </w:r>
      <w:r w:rsidR="00B94C03" w:rsidRPr="00FD6B3C">
        <w:rPr>
          <w:szCs w:val="24"/>
        </w:rPr>
        <w:t xml:space="preserve"> Bu yönerge, 2547 Sayılı Yükseköğretim Kanunu’nun Senatonun görevlerini düzenleyen 14. maddesi ve üniversitelerde bilimsel denetimi düzenleyen 42. maddesi, Yükseköğretim Kurulu’nun 29.08.2012 tarihli Bilimsel Araştırma ve Yayın Etiği Yönergesi, İyi Klinik Uygulamalar K</w:t>
      </w:r>
      <w:r w:rsidR="00FD6B3C" w:rsidRPr="00FD6B3C">
        <w:rPr>
          <w:szCs w:val="24"/>
        </w:rPr>
        <w:t>ı</w:t>
      </w:r>
      <w:r w:rsidR="00B94C03" w:rsidRPr="00FD6B3C">
        <w:rPr>
          <w:szCs w:val="24"/>
        </w:rPr>
        <w:t xml:space="preserve">lavuzu, Türkiye İlaç ve Tıbbi Cihaz Kurumu'nun 13.04.2013 tarihli ve </w:t>
      </w:r>
      <w:r w:rsidR="00B94C03" w:rsidRPr="00FD6B3C">
        <w:rPr>
          <w:szCs w:val="24"/>
        </w:rPr>
        <w:lastRenderedPageBreak/>
        <w:t xml:space="preserve">28617 sayılı Resmi Gazetede yayımlanan </w:t>
      </w:r>
      <w:r w:rsidR="00FD6B3C" w:rsidRPr="00FD6B3C">
        <w:rPr>
          <w:szCs w:val="24"/>
        </w:rPr>
        <w:t xml:space="preserve">İlaç ve Biyolojik Ürünlerin Klinik Araştırmaları Hakkında Yönetmelik’e </w:t>
      </w:r>
      <w:r w:rsidR="00B94C03" w:rsidRPr="00FD6B3C">
        <w:rPr>
          <w:szCs w:val="24"/>
        </w:rPr>
        <w:t>dayanılarak hazırlanmıştır.</w:t>
      </w:r>
      <w:r w:rsidR="00B94C03" w:rsidRPr="008E52EF">
        <w:rPr>
          <w:szCs w:val="24"/>
        </w:rPr>
        <w:t xml:space="preserve"> </w:t>
      </w:r>
      <w:proofErr w:type="gramEnd"/>
    </w:p>
    <w:p w14:paraId="4B4D2002" w14:textId="77777777" w:rsidR="00DE48AA" w:rsidRPr="008E52EF" w:rsidRDefault="00B94C03" w:rsidP="008E52EF">
      <w:pPr>
        <w:pStyle w:val="Balk1"/>
        <w:ind w:left="0" w:right="142" w:firstLine="426"/>
        <w:jc w:val="both"/>
        <w:rPr>
          <w:szCs w:val="24"/>
        </w:rPr>
      </w:pPr>
      <w:r w:rsidRPr="008E52EF">
        <w:rPr>
          <w:szCs w:val="24"/>
        </w:rPr>
        <w:t>Tanımlar</w:t>
      </w:r>
    </w:p>
    <w:p w14:paraId="212A8112" w14:textId="77777777" w:rsidR="00182C7C" w:rsidRDefault="00182C7C" w:rsidP="00182C7C">
      <w:pPr>
        <w:ind w:right="142" w:firstLine="426"/>
        <w:rPr>
          <w:szCs w:val="24"/>
        </w:rPr>
      </w:pPr>
      <w:r w:rsidRPr="008E52EF">
        <w:rPr>
          <w:b/>
          <w:szCs w:val="24"/>
        </w:rPr>
        <w:t>MADDE</w:t>
      </w:r>
      <w:r w:rsidR="00B94C03" w:rsidRPr="008E52EF">
        <w:rPr>
          <w:b/>
          <w:szCs w:val="24"/>
        </w:rPr>
        <w:t xml:space="preserve"> 4-</w:t>
      </w:r>
      <w:r w:rsidR="00B94C03" w:rsidRPr="008E52EF">
        <w:rPr>
          <w:szCs w:val="24"/>
        </w:rPr>
        <w:t xml:space="preserve"> (1) Bu yönergede geçen;</w:t>
      </w:r>
    </w:p>
    <w:p w14:paraId="34270BC0" w14:textId="2794B739" w:rsidR="00182C7C" w:rsidRDefault="00182C7C" w:rsidP="00182C7C">
      <w:pPr>
        <w:ind w:right="142" w:firstLine="426"/>
        <w:rPr>
          <w:szCs w:val="24"/>
        </w:rPr>
      </w:pPr>
      <w:proofErr w:type="gramStart"/>
      <w:r w:rsidRPr="00182C7C">
        <w:rPr>
          <w:bCs/>
          <w:szCs w:val="24"/>
        </w:rPr>
        <w:t>a) Araştırma-Araştırma Projesi-Proje:</w:t>
      </w:r>
      <w:r w:rsidRPr="00182C7C">
        <w:rPr>
          <w:szCs w:val="24"/>
        </w:rPr>
        <w:t xml:space="preserve"> Sağlık Bilimleri Klinik Araştırmalar Hakkında Yönetmelik ve Hayvan Deneyleri Etik Kurullarının Çalışma Usul ve Esaslarına Dair Yönetmelik kapsamları dışında kalan her türlü araştırmayı ve özel yasal düzenlemeyle araştırma etiği yönünden denetimi belirli bir etik kurula bırakılmamış ve girişimsel olmayan klinik tıp, temel tıp, insan biyolojisi ve insan bilimlerinde tıp bilimsel araştırmalarını,</w:t>
      </w:r>
      <w:proofErr w:type="gramEnd"/>
    </w:p>
    <w:p w14:paraId="58FAA2C9" w14:textId="05525D92" w:rsidR="00182C7C" w:rsidRDefault="00182C7C" w:rsidP="00182C7C">
      <w:pPr>
        <w:ind w:right="142" w:firstLine="426"/>
        <w:rPr>
          <w:szCs w:val="24"/>
        </w:rPr>
      </w:pPr>
      <w:r w:rsidRPr="00182C7C">
        <w:rPr>
          <w:bCs/>
          <w:szCs w:val="24"/>
        </w:rPr>
        <w:t>b) Bakanlık:</w:t>
      </w:r>
      <w:r w:rsidRPr="00182C7C">
        <w:rPr>
          <w:szCs w:val="24"/>
        </w:rPr>
        <w:t xml:space="preserve"> T.C. Sağlık Bakanlığını,</w:t>
      </w:r>
      <w:r>
        <w:rPr>
          <w:szCs w:val="24"/>
        </w:rPr>
        <w:t xml:space="preserve"> </w:t>
      </w:r>
    </w:p>
    <w:p w14:paraId="2243D14A" w14:textId="78E85760" w:rsidR="00182C7C" w:rsidRDefault="00182C7C" w:rsidP="00182C7C">
      <w:pPr>
        <w:ind w:right="142" w:firstLine="426"/>
        <w:rPr>
          <w:szCs w:val="24"/>
        </w:rPr>
      </w:pPr>
      <w:r w:rsidRPr="00182C7C">
        <w:rPr>
          <w:bCs/>
          <w:szCs w:val="24"/>
        </w:rPr>
        <w:t>c) Başkan Vekili:</w:t>
      </w:r>
      <w:r w:rsidRPr="00182C7C">
        <w:rPr>
          <w:szCs w:val="24"/>
        </w:rPr>
        <w:t xml:space="preserve"> Sağlık Bilimleri Üniversitesi Bilimsel Araştırmalar Etik Kurulu Başkan Vekilini,</w:t>
      </w:r>
    </w:p>
    <w:p w14:paraId="1EC0B650" w14:textId="7D1D5AB1" w:rsidR="00182C7C" w:rsidRDefault="00182C7C" w:rsidP="00182C7C">
      <w:pPr>
        <w:ind w:right="142" w:firstLine="426"/>
        <w:rPr>
          <w:szCs w:val="24"/>
        </w:rPr>
      </w:pPr>
      <w:r w:rsidRPr="00182C7C">
        <w:rPr>
          <w:bCs/>
          <w:szCs w:val="24"/>
        </w:rPr>
        <w:t>ç) Başkan:</w:t>
      </w:r>
      <w:r w:rsidRPr="00182C7C">
        <w:rPr>
          <w:szCs w:val="24"/>
        </w:rPr>
        <w:t xml:space="preserve"> Sağlık Bilimleri Üniversitesi Trabzon Bilimsel Araştırmalar Etik Kurulu Başkanını,</w:t>
      </w:r>
    </w:p>
    <w:p w14:paraId="621ED7E7" w14:textId="20584F3E" w:rsidR="00182C7C" w:rsidRDefault="00182C7C" w:rsidP="00182C7C">
      <w:pPr>
        <w:ind w:right="142" w:firstLine="426"/>
        <w:rPr>
          <w:szCs w:val="24"/>
        </w:rPr>
      </w:pPr>
      <w:r w:rsidRPr="00182C7C">
        <w:rPr>
          <w:bCs/>
          <w:szCs w:val="24"/>
        </w:rPr>
        <w:t>d) Birim:</w:t>
      </w:r>
      <w:r w:rsidRPr="00182C7C">
        <w:rPr>
          <w:szCs w:val="24"/>
        </w:rPr>
        <w:t xml:space="preserve"> Sağlık Bilimleri Üniversitesine bağlı Fakülte, Enstitü, Yüksekokul, Meslek Yüksekokulu, Merkezler ve benzerlerini,</w:t>
      </w:r>
    </w:p>
    <w:p w14:paraId="70C1DF15" w14:textId="3D8D7070" w:rsidR="00D461F6" w:rsidRDefault="00182C7C" w:rsidP="00182C7C">
      <w:pPr>
        <w:ind w:right="142" w:firstLine="426"/>
        <w:rPr>
          <w:bCs/>
          <w:szCs w:val="24"/>
        </w:rPr>
      </w:pPr>
      <w:r w:rsidRPr="00182C7C">
        <w:rPr>
          <w:bCs/>
          <w:szCs w:val="24"/>
        </w:rPr>
        <w:t xml:space="preserve">e) </w:t>
      </w:r>
      <w:r w:rsidR="00D461F6">
        <w:rPr>
          <w:bCs/>
          <w:szCs w:val="24"/>
        </w:rPr>
        <w:t>Dekan: Sağlık Bilimleri Üniversitesi Trabzon Tıp Fakültesi Dekanı,</w:t>
      </w:r>
    </w:p>
    <w:p w14:paraId="544DA5A3" w14:textId="3C81D1DF" w:rsidR="00182C7C" w:rsidRDefault="00D461F6" w:rsidP="00182C7C">
      <w:pPr>
        <w:ind w:right="142" w:firstLine="426"/>
        <w:rPr>
          <w:szCs w:val="24"/>
        </w:rPr>
      </w:pPr>
      <w:r>
        <w:rPr>
          <w:bCs/>
          <w:szCs w:val="24"/>
        </w:rPr>
        <w:t xml:space="preserve">f) </w:t>
      </w:r>
      <w:r w:rsidR="00182C7C" w:rsidRPr="00182C7C">
        <w:rPr>
          <w:bCs/>
          <w:szCs w:val="24"/>
        </w:rPr>
        <w:t>Etik Kurul:</w:t>
      </w:r>
      <w:r w:rsidR="00182C7C" w:rsidRPr="00182C7C">
        <w:rPr>
          <w:szCs w:val="24"/>
        </w:rPr>
        <w:t xml:space="preserve"> Bilimsel araştırmalar hakkında etik ilkeler doğrultusunda görüş bildirmek üzere Sağlık Bilimleri Üniversitesi’nde kurulmuş kurulu,</w:t>
      </w:r>
    </w:p>
    <w:p w14:paraId="41D84D8F" w14:textId="231D150C" w:rsidR="00182C7C" w:rsidRDefault="00D461F6" w:rsidP="00182C7C">
      <w:pPr>
        <w:ind w:right="142" w:firstLine="426"/>
        <w:rPr>
          <w:szCs w:val="24"/>
        </w:rPr>
      </w:pPr>
      <w:r>
        <w:rPr>
          <w:bCs/>
          <w:szCs w:val="24"/>
        </w:rPr>
        <w:t>g</w:t>
      </w:r>
      <w:r w:rsidR="00182C7C" w:rsidRPr="00D461F6">
        <w:rPr>
          <w:bCs/>
          <w:szCs w:val="24"/>
        </w:rPr>
        <w:t>) Gönüllü:</w:t>
      </w:r>
      <w:r w:rsidR="00182C7C" w:rsidRPr="00182C7C">
        <w:rPr>
          <w:szCs w:val="24"/>
        </w:rPr>
        <w:t xml:space="preserve"> İlaç ve Biyolojik Ürünlerin Klinik Araştırmaları Hakkında Yönetmelik ve ilgili mevzuat hükümleri uyarınca, bizzat kendisinin veya yasal temsilcisinin yazılı oluru alınmak suretiyle araştırmaya iştirak edecek hasta veya sağlıklı kişiyi,</w:t>
      </w:r>
    </w:p>
    <w:p w14:paraId="22243DA5" w14:textId="4F9DF581" w:rsidR="00182C7C" w:rsidRDefault="00D461F6" w:rsidP="00182C7C">
      <w:pPr>
        <w:ind w:right="142" w:firstLine="426"/>
        <w:rPr>
          <w:szCs w:val="24"/>
        </w:rPr>
      </w:pPr>
      <w:r>
        <w:rPr>
          <w:bCs/>
          <w:szCs w:val="24"/>
        </w:rPr>
        <w:t>ğ</w:t>
      </w:r>
      <w:r w:rsidR="00182C7C" w:rsidRPr="00D461F6">
        <w:rPr>
          <w:bCs/>
          <w:szCs w:val="24"/>
        </w:rPr>
        <w:t>) Mensup:</w:t>
      </w:r>
      <w:r w:rsidR="00182C7C" w:rsidRPr="00182C7C">
        <w:rPr>
          <w:szCs w:val="24"/>
        </w:rPr>
        <w:t xml:space="preserve"> Sağlık Bilimleri Üniversitesine bağlı çalışan personeli,</w:t>
      </w:r>
    </w:p>
    <w:p w14:paraId="635D9C7C" w14:textId="27BB47C4" w:rsidR="00182C7C" w:rsidRDefault="00D461F6" w:rsidP="00182C7C">
      <w:pPr>
        <w:ind w:right="142" w:firstLine="426"/>
        <w:rPr>
          <w:szCs w:val="24"/>
        </w:rPr>
      </w:pPr>
      <w:r>
        <w:rPr>
          <w:bCs/>
          <w:szCs w:val="24"/>
        </w:rPr>
        <w:t>h</w:t>
      </w:r>
      <w:r w:rsidR="00182C7C" w:rsidRPr="00D461F6">
        <w:rPr>
          <w:bCs/>
          <w:szCs w:val="24"/>
        </w:rPr>
        <w:t xml:space="preserve">) Raportör: </w:t>
      </w:r>
      <w:r w:rsidR="00182C7C" w:rsidRPr="00182C7C">
        <w:rPr>
          <w:szCs w:val="24"/>
        </w:rPr>
        <w:t>Kurul’a yapılan başvuruların konusuna göre varsa kurul üyeleri arasından yoksa dışarıdan o konuda uzman olan kişiler arasından Başkan tarafından atanan ve toplantılarda söz konusu başvuru ile ilgili Kurul’u bilgilendiren üyeyi,</w:t>
      </w:r>
    </w:p>
    <w:p w14:paraId="19492E12" w14:textId="26D62AC8" w:rsidR="00182C7C" w:rsidRDefault="00D461F6" w:rsidP="00182C7C">
      <w:pPr>
        <w:ind w:right="142" w:firstLine="426"/>
        <w:rPr>
          <w:szCs w:val="24"/>
        </w:rPr>
      </w:pPr>
      <w:r>
        <w:rPr>
          <w:bCs/>
          <w:szCs w:val="24"/>
        </w:rPr>
        <w:t>ı</w:t>
      </w:r>
      <w:r w:rsidR="00182C7C" w:rsidRPr="00D461F6">
        <w:rPr>
          <w:bCs/>
          <w:szCs w:val="24"/>
        </w:rPr>
        <w:t>) Rektör:</w:t>
      </w:r>
      <w:r w:rsidR="00182C7C" w:rsidRPr="00182C7C">
        <w:rPr>
          <w:szCs w:val="24"/>
        </w:rPr>
        <w:t xml:space="preserve"> Sağlık Bilimleri Üniversitesi Rektörünü,</w:t>
      </w:r>
    </w:p>
    <w:p w14:paraId="27792708" w14:textId="429F04DD" w:rsidR="00182C7C" w:rsidRDefault="00D461F6" w:rsidP="00182C7C">
      <w:pPr>
        <w:ind w:right="142" w:firstLine="426"/>
        <w:rPr>
          <w:szCs w:val="24"/>
        </w:rPr>
      </w:pPr>
      <w:r>
        <w:rPr>
          <w:bCs/>
          <w:szCs w:val="24"/>
        </w:rPr>
        <w:t>i</w:t>
      </w:r>
      <w:r w:rsidR="00182C7C" w:rsidRPr="00D461F6">
        <w:rPr>
          <w:bCs/>
          <w:szCs w:val="24"/>
        </w:rPr>
        <w:t>) Rektörlük:</w:t>
      </w:r>
      <w:r w:rsidR="00182C7C" w:rsidRPr="00182C7C">
        <w:rPr>
          <w:szCs w:val="24"/>
        </w:rPr>
        <w:t xml:space="preserve"> Sağlık Bilimleri Üniversitesi Rektörlüğünü,</w:t>
      </w:r>
    </w:p>
    <w:p w14:paraId="6DDB241D" w14:textId="00DB4850" w:rsidR="00182C7C" w:rsidRDefault="00D461F6" w:rsidP="00182C7C">
      <w:pPr>
        <w:ind w:right="142" w:firstLine="426"/>
        <w:rPr>
          <w:szCs w:val="24"/>
        </w:rPr>
      </w:pPr>
      <w:r>
        <w:rPr>
          <w:bCs/>
          <w:szCs w:val="24"/>
        </w:rPr>
        <w:t>j</w:t>
      </w:r>
      <w:r w:rsidR="00182C7C" w:rsidRPr="00D461F6">
        <w:rPr>
          <w:bCs/>
          <w:szCs w:val="24"/>
        </w:rPr>
        <w:t>) SBÜ:</w:t>
      </w:r>
      <w:r w:rsidR="00182C7C" w:rsidRPr="00182C7C">
        <w:rPr>
          <w:szCs w:val="24"/>
        </w:rPr>
        <w:t xml:space="preserve"> Sağlık Bilimleri Üniversitesini,</w:t>
      </w:r>
    </w:p>
    <w:p w14:paraId="0B054DF2" w14:textId="66648E1B" w:rsidR="00182C7C" w:rsidRDefault="00D461F6" w:rsidP="00182C7C">
      <w:pPr>
        <w:ind w:right="142" w:firstLine="426"/>
        <w:rPr>
          <w:szCs w:val="24"/>
        </w:rPr>
      </w:pPr>
      <w:r>
        <w:rPr>
          <w:bCs/>
          <w:szCs w:val="24"/>
        </w:rPr>
        <w:t>k</w:t>
      </w:r>
      <w:r w:rsidR="00182C7C" w:rsidRPr="00D461F6">
        <w:rPr>
          <w:bCs/>
          <w:szCs w:val="24"/>
        </w:rPr>
        <w:t>) Sekretarya:</w:t>
      </w:r>
      <w:r w:rsidR="00182C7C" w:rsidRPr="00182C7C">
        <w:rPr>
          <w:szCs w:val="24"/>
        </w:rPr>
        <w:t xml:space="preserve"> Yazışma ve koordinasyondan sorumlu olan kişiyi,</w:t>
      </w:r>
    </w:p>
    <w:p w14:paraId="658BF57C" w14:textId="07695176" w:rsidR="00182C7C" w:rsidRDefault="00D461F6" w:rsidP="00182C7C">
      <w:pPr>
        <w:ind w:right="142" w:firstLine="426"/>
        <w:rPr>
          <w:szCs w:val="24"/>
        </w:rPr>
      </w:pPr>
      <w:r>
        <w:rPr>
          <w:bCs/>
          <w:szCs w:val="24"/>
        </w:rPr>
        <w:t>l</w:t>
      </w:r>
      <w:r w:rsidR="00182C7C" w:rsidRPr="00D461F6">
        <w:rPr>
          <w:bCs/>
          <w:szCs w:val="24"/>
        </w:rPr>
        <w:t>) Senato:</w:t>
      </w:r>
      <w:r w:rsidR="00182C7C" w:rsidRPr="00182C7C">
        <w:rPr>
          <w:szCs w:val="24"/>
        </w:rPr>
        <w:t xml:space="preserve"> Sağlık Bilimleri Üniversitesi Senatosunu,</w:t>
      </w:r>
    </w:p>
    <w:p w14:paraId="45557535" w14:textId="79BCEE2C" w:rsidR="00182C7C" w:rsidRDefault="00D461F6" w:rsidP="00182C7C">
      <w:pPr>
        <w:ind w:right="142" w:firstLine="426"/>
        <w:rPr>
          <w:szCs w:val="24"/>
        </w:rPr>
      </w:pPr>
      <w:proofErr w:type="gramStart"/>
      <w:r>
        <w:rPr>
          <w:szCs w:val="24"/>
        </w:rPr>
        <w:t xml:space="preserve">m) </w:t>
      </w:r>
      <w:r w:rsidR="00182C7C" w:rsidRPr="00182C7C">
        <w:rPr>
          <w:szCs w:val="24"/>
        </w:rPr>
        <w:t>Tıbbi Etik: Tıp uygulamalarında temel insan hakları kapsamında çalışanların kendi hakları ve hasta hakları ile birlikte kurum, çalışanlar, hasta ve ilgili bireyler arasında doğru mesleki yaklaşımların kurulmasına ilişkin temel prensipleri, çalışanların tıp uygulamaları sırasında kendisini seçim yapma zorunda bırakan durumlarda tutum ve davranışlarını belirleyecek olan ilkeleri etik açıdan irdeleyen bilim dalını,</w:t>
      </w:r>
      <w:proofErr w:type="gramEnd"/>
    </w:p>
    <w:p w14:paraId="28842DF7" w14:textId="7A9BB287" w:rsidR="00812482" w:rsidRPr="00D461F6" w:rsidRDefault="00D461F6" w:rsidP="00D461F6">
      <w:pPr>
        <w:ind w:right="142" w:firstLine="426"/>
        <w:rPr>
          <w:szCs w:val="24"/>
        </w:rPr>
      </w:pPr>
      <w:r>
        <w:rPr>
          <w:bCs/>
          <w:szCs w:val="24"/>
        </w:rPr>
        <w:t>n</w:t>
      </w:r>
      <w:r w:rsidR="00182C7C" w:rsidRPr="00D461F6">
        <w:rPr>
          <w:bCs/>
          <w:szCs w:val="24"/>
        </w:rPr>
        <w:t>) Üye:</w:t>
      </w:r>
      <w:r w:rsidR="00182C7C" w:rsidRPr="00182C7C">
        <w:rPr>
          <w:szCs w:val="24"/>
        </w:rPr>
        <w:t xml:space="preserve"> SBÜ Trabzon Bilimsel Araştırmalar Etik Kurulu üyesini ifade eder.</w:t>
      </w:r>
    </w:p>
    <w:p w14:paraId="71E4385D" w14:textId="141015DE" w:rsidR="00DE48AA" w:rsidRPr="008E52EF" w:rsidRDefault="00D461F6" w:rsidP="008E52EF">
      <w:pPr>
        <w:pStyle w:val="Balk1"/>
        <w:ind w:left="0" w:right="142" w:firstLine="426"/>
        <w:jc w:val="both"/>
        <w:rPr>
          <w:szCs w:val="24"/>
        </w:rPr>
      </w:pPr>
      <w:r>
        <w:rPr>
          <w:szCs w:val="24"/>
        </w:rPr>
        <w:t>K</w:t>
      </w:r>
      <w:r w:rsidRPr="008E52EF">
        <w:rPr>
          <w:szCs w:val="24"/>
        </w:rPr>
        <w:t>urullar ile ilgili esaslar kurulun oluşumu</w:t>
      </w:r>
    </w:p>
    <w:p w14:paraId="5B534D9B" w14:textId="16643422" w:rsidR="000706AB" w:rsidRPr="008E52EF" w:rsidRDefault="00D461F6" w:rsidP="008E52EF">
      <w:pPr>
        <w:tabs>
          <w:tab w:val="left" w:pos="142"/>
          <w:tab w:val="left" w:pos="284"/>
        </w:tabs>
        <w:spacing w:after="20" w:line="259" w:lineRule="auto"/>
        <w:ind w:right="142" w:firstLine="426"/>
        <w:rPr>
          <w:szCs w:val="24"/>
        </w:rPr>
      </w:pPr>
      <w:r w:rsidRPr="008E52EF">
        <w:rPr>
          <w:b/>
          <w:szCs w:val="24"/>
        </w:rPr>
        <w:t>MADDE</w:t>
      </w:r>
      <w:r w:rsidR="00B94C03" w:rsidRPr="008E52EF">
        <w:rPr>
          <w:b/>
          <w:szCs w:val="24"/>
        </w:rPr>
        <w:t xml:space="preserve"> 5-</w:t>
      </w:r>
      <w:r w:rsidR="000706AB" w:rsidRPr="008E52EF">
        <w:rPr>
          <w:szCs w:val="24"/>
        </w:rPr>
        <w:t xml:space="preserve"> </w:t>
      </w:r>
      <w:r w:rsidR="000706AB" w:rsidRPr="00D461F6">
        <w:rPr>
          <w:bCs/>
          <w:szCs w:val="24"/>
        </w:rPr>
        <w:t xml:space="preserve">(1) </w:t>
      </w:r>
      <w:r w:rsidR="000706AB" w:rsidRPr="008E52EF">
        <w:rPr>
          <w:szCs w:val="24"/>
        </w:rPr>
        <w:t xml:space="preserve">SBÜ Trabzon Tıp Fakültesi Bilimsel Araştırma Etik Kurulu </w:t>
      </w:r>
      <w:r w:rsidR="00CD191F" w:rsidRPr="008E52EF">
        <w:rPr>
          <w:szCs w:val="24"/>
        </w:rPr>
        <w:t xml:space="preserve">bir başkan, bir başkan yardımcısı ve bir </w:t>
      </w:r>
      <w:proofErr w:type="gramStart"/>
      <w:r w:rsidR="00CD191F" w:rsidRPr="008E52EF">
        <w:rPr>
          <w:szCs w:val="24"/>
        </w:rPr>
        <w:t>raportör</w:t>
      </w:r>
      <w:proofErr w:type="gramEnd"/>
      <w:r w:rsidR="00CD191F" w:rsidRPr="008E52EF">
        <w:rPr>
          <w:szCs w:val="24"/>
        </w:rPr>
        <w:t xml:space="preserve"> ve dört üye olmak üzere</w:t>
      </w:r>
      <w:r w:rsidR="003E0808" w:rsidRPr="008E52EF">
        <w:rPr>
          <w:szCs w:val="24"/>
        </w:rPr>
        <w:t xml:space="preserve"> en</w:t>
      </w:r>
      <w:r w:rsidR="00EA7253" w:rsidRPr="008E52EF">
        <w:rPr>
          <w:szCs w:val="24"/>
        </w:rPr>
        <w:t xml:space="preserve"> </w:t>
      </w:r>
      <w:r w:rsidR="003E0808" w:rsidRPr="008E52EF">
        <w:rPr>
          <w:szCs w:val="24"/>
        </w:rPr>
        <w:t>az</w:t>
      </w:r>
      <w:r w:rsidR="00CD191F" w:rsidRPr="008E52EF">
        <w:rPr>
          <w:szCs w:val="24"/>
        </w:rPr>
        <w:t xml:space="preserve"> </w:t>
      </w:r>
      <w:r w:rsidR="0020430D" w:rsidRPr="008E52EF">
        <w:rPr>
          <w:szCs w:val="24"/>
        </w:rPr>
        <w:t xml:space="preserve">(7) yedi </w:t>
      </w:r>
      <w:r w:rsidR="000706AB" w:rsidRPr="008E52EF">
        <w:rPr>
          <w:szCs w:val="24"/>
        </w:rPr>
        <w:t>üyeden oluşur. Üyeler</w:t>
      </w:r>
      <w:r w:rsidR="00EA7253" w:rsidRPr="008E52EF">
        <w:rPr>
          <w:szCs w:val="24"/>
        </w:rPr>
        <w:t xml:space="preserve"> </w:t>
      </w:r>
      <w:r w:rsidR="003E0808" w:rsidRPr="008E52EF">
        <w:rPr>
          <w:szCs w:val="24"/>
        </w:rPr>
        <w:t xml:space="preserve">Fakülte Yönetim kurulunun önerisi </w:t>
      </w:r>
      <w:r w:rsidR="000706AB" w:rsidRPr="008E52EF">
        <w:rPr>
          <w:szCs w:val="24"/>
        </w:rPr>
        <w:t>Dekanı</w:t>
      </w:r>
      <w:r w:rsidR="003E0808" w:rsidRPr="008E52EF">
        <w:rPr>
          <w:szCs w:val="24"/>
        </w:rPr>
        <w:t>n teklifi,</w:t>
      </w:r>
      <w:r w:rsidR="000706AB" w:rsidRPr="008E52EF">
        <w:rPr>
          <w:szCs w:val="24"/>
        </w:rPr>
        <w:t xml:space="preserve"> SBÜ Rektörü tarafından </w:t>
      </w:r>
      <w:r w:rsidR="00FD14F8" w:rsidRPr="008E52EF">
        <w:rPr>
          <w:szCs w:val="24"/>
        </w:rPr>
        <w:t>görevlendirilir</w:t>
      </w:r>
      <w:r w:rsidR="000706AB" w:rsidRPr="008E52EF">
        <w:rPr>
          <w:szCs w:val="24"/>
        </w:rPr>
        <w:t xml:space="preserve">.  Etik kurul üyeleri halk sağlığı, </w:t>
      </w:r>
      <w:proofErr w:type="gramStart"/>
      <w:r w:rsidR="000706AB" w:rsidRPr="008E52EF">
        <w:rPr>
          <w:szCs w:val="24"/>
        </w:rPr>
        <w:t>farmakoloji</w:t>
      </w:r>
      <w:proofErr w:type="gramEnd"/>
      <w:r w:rsidR="000706AB" w:rsidRPr="008E52EF">
        <w:rPr>
          <w:szCs w:val="24"/>
        </w:rPr>
        <w:t>, laboratuvar birimleri, temel, dahili ve cerrahi bölümler dikkate alınarak, iyi klinik uygulamalar eğitimi almış veya klinik araştırmalarda bulunmuş ya</w:t>
      </w:r>
      <w:r>
        <w:rPr>
          <w:szCs w:val="24"/>
        </w:rPr>
        <w:t xml:space="preserve"> </w:t>
      </w:r>
      <w:r w:rsidR="000706AB" w:rsidRPr="008E52EF">
        <w:rPr>
          <w:szCs w:val="24"/>
        </w:rPr>
        <w:t xml:space="preserve">da daha önce etik kurul üyeliği yapmış etik ve disiplin suçu bulunmayan öğretim üyeleri arasından </w:t>
      </w:r>
      <w:r w:rsidR="00CD191F" w:rsidRPr="008E52EF">
        <w:rPr>
          <w:szCs w:val="24"/>
        </w:rPr>
        <w:t xml:space="preserve">belirlenmesine özen gösterilir. </w:t>
      </w:r>
      <w:r w:rsidR="000706AB" w:rsidRPr="008E52EF">
        <w:rPr>
          <w:szCs w:val="24"/>
        </w:rPr>
        <w:t>Gerektiğinde ilgili alandan uzman ya da uzmanlar, görüşleri alınmak üzere Kurul toplantısına katılabilirler.</w:t>
      </w:r>
    </w:p>
    <w:p w14:paraId="25D51D09" w14:textId="77777777" w:rsidR="000706AB" w:rsidRPr="008E52EF" w:rsidRDefault="000706AB" w:rsidP="008E52EF">
      <w:pPr>
        <w:tabs>
          <w:tab w:val="left" w:pos="142"/>
          <w:tab w:val="left" w:pos="284"/>
        </w:tabs>
        <w:spacing w:after="13" w:line="267" w:lineRule="auto"/>
        <w:ind w:right="142" w:firstLine="426"/>
        <w:rPr>
          <w:szCs w:val="24"/>
        </w:rPr>
      </w:pPr>
      <w:r w:rsidRPr="00D461F6">
        <w:rPr>
          <w:bCs/>
          <w:szCs w:val="24"/>
        </w:rPr>
        <w:lastRenderedPageBreak/>
        <w:t>(2)</w:t>
      </w:r>
      <w:r w:rsidRPr="008E52EF">
        <w:rPr>
          <w:szCs w:val="24"/>
        </w:rPr>
        <w:t xml:space="preserve"> Etik kurul üyelerinin görev süresi (2) iki yıl olup görev süresi dolan üyeler yeniden kurulda görev alabilir. </w:t>
      </w:r>
    </w:p>
    <w:p w14:paraId="7ADC6E76" w14:textId="5B25838C" w:rsidR="00D461F6" w:rsidRDefault="000706AB" w:rsidP="00D461F6">
      <w:pPr>
        <w:ind w:right="142" w:firstLine="426"/>
        <w:rPr>
          <w:szCs w:val="24"/>
        </w:rPr>
      </w:pPr>
      <w:r w:rsidRPr="00D461F6">
        <w:rPr>
          <w:bCs/>
          <w:szCs w:val="24"/>
        </w:rPr>
        <w:t>(3)</w:t>
      </w:r>
      <w:r w:rsidRPr="008E52EF">
        <w:rPr>
          <w:szCs w:val="24"/>
        </w:rPr>
        <w:t xml:space="preserve"> </w:t>
      </w:r>
      <w:r w:rsidR="0099534B" w:rsidRPr="008E52EF">
        <w:rPr>
          <w:szCs w:val="24"/>
        </w:rPr>
        <w:t>Kurul üyelerinden biri</w:t>
      </w:r>
      <w:r w:rsidR="00B94C03" w:rsidRPr="008E52EF">
        <w:rPr>
          <w:szCs w:val="24"/>
        </w:rPr>
        <w:t xml:space="preserve"> Kurul’un Başkanı olarak görevlendirir. Başkan Kurul üyelerinden </w:t>
      </w:r>
      <w:r w:rsidR="00DD6206" w:rsidRPr="008E52EF">
        <w:rPr>
          <w:szCs w:val="24"/>
        </w:rPr>
        <w:t xml:space="preserve">birini Başkan Yardımcısı olarak seçer </w:t>
      </w:r>
      <w:r w:rsidR="00D461F6">
        <w:rPr>
          <w:szCs w:val="24"/>
        </w:rPr>
        <w:t>B</w:t>
      </w:r>
      <w:r w:rsidR="00DD6206" w:rsidRPr="008E52EF">
        <w:rPr>
          <w:szCs w:val="24"/>
        </w:rPr>
        <w:t xml:space="preserve">aşkanın görevinin sona ermesiyle birlikte </w:t>
      </w:r>
      <w:r w:rsidR="00D461F6">
        <w:rPr>
          <w:szCs w:val="24"/>
        </w:rPr>
        <w:t>B</w:t>
      </w:r>
      <w:r w:rsidR="00DD6206" w:rsidRPr="008E52EF">
        <w:rPr>
          <w:szCs w:val="24"/>
        </w:rPr>
        <w:t xml:space="preserve">aşkan </w:t>
      </w:r>
      <w:r w:rsidR="00D461F6">
        <w:rPr>
          <w:szCs w:val="24"/>
        </w:rPr>
        <w:t>Y</w:t>
      </w:r>
      <w:r w:rsidR="00DD6206" w:rsidRPr="008E52EF">
        <w:rPr>
          <w:szCs w:val="24"/>
        </w:rPr>
        <w:t>ardımcılığı görevi de sona erer, başkan</w:t>
      </w:r>
      <w:r w:rsidR="00B94C03" w:rsidRPr="008E52EF">
        <w:rPr>
          <w:szCs w:val="24"/>
        </w:rPr>
        <w:t xml:space="preserve"> üyelerden ya da dışarıdan birisini de </w:t>
      </w:r>
      <w:proofErr w:type="gramStart"/>
      <w:r w:rsidR="00B94C03" w:rsidRPr="008E52EF">
        <w:rPr>
          <w:szCs w:val="24"/>
        </w:rPr>
        <w:t>raportör</w:t>
      </w:r>
      <w:proofErr w:type="gramEnd"/>
      <w:r w:rsidR="00B94C03" w:rsidRPr="008E52EF">
        <w:rPr>
          <w:szCs w:val="24"/>
        </w:rPr>
        <w:t xml:space="preserve"> olarak görevlendirir.</w:t>
      </w:r>
    </w:p>
    <w:p w14:paraId="5F209867" w14:textId="708FC1BB" w:rsidR="00550F3F" w:rsidRPr="00D461F6" w:rsidRDefault="00D461F6" w:rsidP="00D461F6">
      <w:pPr>
        <w:ind w:right="142" w:firstLine="426"/>
        <w:rPr>
          <w:szCs w:val="24"/>
        </w:rPr>
      </w:pPr>
      <w:r>
        <w:rPr>
          <w:szCs w:val="24"/>
        </w:rPr>
        <w:t xml:space="preserve">(4) </w:t>
      </w:r>
      <w:r w:rsidR="00B94C03" w:rsidRPr="00D461F6">
        <w:rPr>
          <w:szCs w:val="24"/>
        </w:rPr>
        <w:t>Kurul üyeleri, görevlerini icra ederken açıkça bilimsel ve etik kurallara aykırı bir tutum sergilemeleri, mazereti olmaksızın üst üste bir yıl içerisinde düzenlenen Kurul toplantılarının ikis</w:t>
      </w:r>
      <w:r w:rsidR="0099534B" w:rsidRPr="00D461F6">
        <w:rPr>
          <w:szCs w:val="24"/>
        </w:rPr>
        <w:t>ine veya toplantıların %30’</w:t>
      </w:r>
      <w:r w:rsidR="00B94C03" w:rsidRPr="00D461F6">
        <w:rPr>
          <w:szCs w:val="24"/>
        </w:rPr>
        <w:t xml:space="preserve">una katılmamaları ya da düzenli olarak toplantıları takip etmelerine engel olan bir </w:t>
      </w:r>
      <w:r w:rsidR="0099534B" w:rsidRPr="00D461F6">
        <w:rPr>
          <w:szCs w:val="24"/>
        </w:rPr>
        <w:t>mazeretin</w:t>
      </w:r>
      <w:r w:rsidR="00B94C03" w:rsidRPr="00D461F6">
        <w:rPr>
          <w:szCs w:val="24"/>
        </w:rPr>
        <w:t xml:space="preserve"> varlığı halinde görevden alınabilirler.</w:t>
      </w:r>
    </w:p>
    <w:p w14:paraId="00838ED3" w14:textId="2D2C3CA7" w:rsidR="00DE48AA" w:rsidRPr="008E52EF" w:rsidRDefault="00D461F6" w:rsidP="008E52EF">
      <w:pPr>
        <w:pStyle w:val="Balk1"/>
        <w:tabs>
          <w:tab w:val="left" w:pos="142"/>
          <w:tab w:val="left" w:pos="284"/>
        </w:tabs>
        <w:ind w:left="0" w:right="142" w:firstLine="426"/>
        <w:jc w:val="both"/>
        <w:rPr>
          <w:szCs w:val="24"/>
        </w:rPr>
      </w:pPr>
      <w:r>
        <w:rPr>
          <w:szCs w:val="24"/>
        </w:rPr>
        <w:t>K</w:t>
      </w:r>
      <w:r w:rsidRPr="008E52EF">
        <w:rPr>
          <w:szCs w:val="24"/>
        </w:rPr>
        <w:t xml:space="preserve">urulun çalışma esasları </w:t>
      </w:r>
    </w:p>
    <w:p w14:paraId="3A197217" w14:textId="77777777" w:rsidR="00D461F6" w:rsidRDefault="00D461F6" w:rsidP="00D461F6">
      <w:pPr>
        <w:tabs>
          <w:tab w:val="left" w:pos="142"/>
          <w:tab w:val="left" w:pos="284"/>
        </w:tabs>
        <w:ind w:right="142" w:firstLine="426"/>
        <w:rPr>
          <w:szCs w:val="24"/>
        </w:rPr>
      </w:pPr>
      <w:r w:rsidRPr="008E52EF">
        <w:rPr>
          <w:b/>
          <w:szCs w:val="24"/>
        </w:rPr>
        <w:t>MADDE</w:t>
      </w:r>
      <w:r w:rsidR="00B94C03" w:rsidRPr="008E52EF">
        <w:rPr>
          <w:b/>
          <w:szCs w:val="24"/>
        </w:rPr>
        <w:t xml:space="preserve"> 6-</w:t>
      </w:r>
      <w:r w:rsidR="00B94C03" w:rsidRPr="008E52EF">
        <w:rPr>
          <w:szCs w:val="24"/>
        </w:rPr>
        <w:t xml:space="preserve"> </w:t>
      </w:r>
      <w:r w:rsidR="00B94C03" w:rsidRPr="00D461F6">
        <w:rPr>
          <w:bCs/>
          <w:szCs w:val="24"/>
        </w:rPr>
        <w:t>(1)</w:t>
      </w:r>
      <w:r w:rsidR="00B94C03" w:rsidRPr="008E52EF">
        <w:rPr>
          <w:szCs w:val="24"/>
        </w:rPr>
        <w:t xml:space="preserve"> Etik Kurul ayda en az bir kez, salt çoğunlukla toplanır. Başkanın olmadığı durumlarda, Başkan Yardımcısı kurula Başkanlık yapar. Toplantı günü, saati ve gündemi toplantıdan önce üyelere bildirilir. Etik Kurul üyelerinin önceden programlanmış ve Etik Kurul sekretaryası tarafından ilan edilmiş olan toplantı tarihlerine uygun olarak toplanması gereklidir. </w:t>
      </w:r>
    </w:p>
    <w:p w14:paraId="37C13D83" w14:textId="77777777" w:rsidR="00D461F6" w:rsidRDefault="00D461F6" w:rsidP="00D461F6">
      <w:pPr>
        <w:tabs>
          <w:tab w:val="left" w:pos="142"/>
          <w:tab w:val="left" w:pos="284"/>
        </w:tabs>
        <w:ind w:right="142" w:firstLine="426"/>
        <w:rPr>
          <w:szCs w:val="24"/>
        </w:rPr>
      </w:pPr>
      <w:r>
        <w:rPr>
          <w:szCs w:val="24"/>
        </w:rPr>
        <w:t xml:space="preserve">(2) </w:t>
      </w:r>
      <w:r w:rsidR="0099534B" w:rsidRPr="008E52EF">
        <w:rPr>
          <w:szCs w:val="24"/>
        </w:rPr>
        <w:t xml:space="preserve"> </w:t>
      </w:r>
      <w:r w:rsidR="00B94C03" w:rsidRPr="008E52EF">
        <w:rPr>
          <w:szCs w:val="24"/>
        </w:rPr>
        <w:t xml:space="preserve">Etik Kurul, önceden ilan etmek koşulu ile yıl içerisinde </w:t>
      </w:r>
      <w:r w:rsidR="00EA7253" w:rsidRPr="008E52EF">
        <w:rPr>
          <w:szCs w:val="24"/>
        </w:rPr>
        <w:t>(</w:t>
      </w:r>
      <w:r w:rsidR="00B94C03" w:rsidRPr="008E52EF">
        <w:rPr>
          <w:szCs w:val="24"/>
        </w:rPr>
        <w:t>30</w:t>
      </w:r>
      <w:r w:rsidR="00EA7253" w:rsidRPr="008E52EF">
        <w:rPr>
          <w:szCs w:val="24"/>
        </w:rPr>
        <w:t>) otuz</w:t>
      </w:r>
      <w:r w:rsidR="00B94C03" w:rsidRPr="008E52EF">
        <w:rPr>
          <w:szCs w:val="24"/>
        </w:rPr>
        <w:t xml:space="preserve"> günlük veya daha az bir dönemi tatil ilan edebilir. </w:t>
      </w:r>
    </w:p>
    <w:p w14:paraId="657A8199" w14:textId="77777777" w:rsidR="00D461F6" w:rsidRDefault="00D461F6" w:rsidP="00D461F6">
      <w:pPr>
        <w:tabs>
          <w:tab w:val="left" w:pos="142"/>
          <w:tab w:val="left" w:pos="284"/>
        </w:tabs>
        <w:ind w:right="142" w:firstLine="426"/>
        <w:rPr>
          <w:szCs w:val="24"/>
        </w:rPr>
      </w:pPr>
      <w:r>
        <w:rPr>
          <w:szCs w:val="24"/>
        </w:rPr>
        <w:t xml:space="preserve">(3) </w:t>
      </w:r>
      <w:r w:rsidR="00B94C03" w:rsidRPr="008E52EF">
        <w:rPr>
          <w:szCs w:val="24"/>
        </w:rPr>
        <w:t>Etik Kurul izni talep edilen araştırma önerileri, sorumlu araştırmacının mensubu olduğu birim başkanlığı onayı alınarak ve Etik Kurul sekretaryasına başvuru usulüne riayet edilerek yazılı olarak yapılır. Başkan, incelemek ve sonuçlandırmak üzere başvuruları Kurul gündemine alır.</w:t>
      </w:r>
    </w:p>
    <w:p w14:paraId="085B9B54" w14:textId="77777777" w:rsidR="002F46CB" w:rsidRDefault="00D461F6" w:rsidP="002F46CB">
      <w:pPr>
        <w:tabs>
          <w:tab w:val="left" w:pos="142"/>
          <w:tab w:val="left" w:pos="284"/>
        </w:tabs>
        <w:ind w:right="142" w:firstLine="426"/>
        <w:rPr>
          <w:szCs w:val="24"/>
        </w:rPr>
      </w:pPr>
      <w:r>
        <w:rPr>
          <w:szCs w:val="24"/>
        </w:rPr>
        <w:t xml:space="preserve">(4) </w:t>
      </w:r>
      <w:r w:rsidR="00B94C03" w:rsidRPr="008E52EF">
        <w:rPr>
          <w:szCs w:val="24"/>
        </w:rPr>
        <w:t xml:space="preserve">Başkan/Başkan yardımcısı tarafından incelenen her bir başvuru için başvurunun konusuna göre bir </w:t>
      </w:r>
      <w:proofErr w:type="gramStart"/>
      <w:r w:rsidR="00B94C03" w:rsidRPr="008E52EF">
        <w:rPr>
          <w:szCs w:val="24"/>
        </w:rPr>
        <w:t>raportör</w:t>
      </w:r>
      <w:proofErr w:type="gramEnd"/>
      <w:r w:rsidR="00B94C03" w:rsidRPr="008E52EF">
        <w:rPr>
          <w:szCs w:val="24"/>
        </w:rPr>
        <w:t xml:space="preserve"> atanır. Raportörün görevi, ilgili başvuruyu inceleyip toplantıda Kurul’a bilgi vermektir. Kurul, disiplinler arası çalışmalarda diğer disiplinlerden uzman görüşü de isteyebilir. Ayrıca Kurul, gerekli durumlarda konusunda deneyimli ilgililerden konuyla ilgili yazılı veya sözlü bilgi alabilir, ilgili kişileri toplantılara davet edebilir.</w:t>
      </w:r>
    </w:p>
    <w:p w14:paraId="5B54A7CD" w14:textId="77777777" w:rsidR="002F46CB" w:rsidRDefault="002F46CB" w:rsidP="002F46CB">
      <w:pPr>
        <w:tabs>
          <w:tab w:val="left" w:pos="142"/>
          <w:tab w:val="left" w:pos="284"/>
        </w:tabs>
        <w:ind w:right="142" w:firstLine="426"/>
        <w:rPr>
          <w:szCs w:val="24"/>
        </w:rPr>
      </w:pPr>
      <w:r>
        <w:rPr>
          <w:szCs w:val="24"/>
        </w:rPr>
        <w:t xml:space="preserve">(5) </w:t>
      </w:r>
      <w:r w:rsidR="00B94C03" w:rsidRPr="008E52EF">
        <w:rPr>
          <w:szCs w:val="24"/>
        </w:rPr>
        <w:t>Kurul’da incelemeler dosya üzerinden yapılır ve iki ay içerisinde sonuçlandırılır. Başvuruda herhangi bir eksiklik bulunması nedeniyle başvurunun geri çevrilmesi durumunda bu süre, eksikliğin giderilmesinden itibaren başlar.</w:t>
      </w:r>
    </w:p>
    <w:p w14:paraId="72A55B33" w14:textId="77777777" w:rsidR="002F46CB" w:rsidRDefault="002F46CB" w:rsidP="002F46CB">
      <w:pPr>
        <w:tabs>
          <w:tab w:val="left" w:pos="142"/>
          <w:tab w:val="left" w:pos="284"/>
        </w:tabs>
        <w:ind w:right="142" w:firstLine="426"/>
        <w:rPr>
          <w:szCs w:val="24"/>
        </w:rPr>
      </w:pPr>
      <w:r>
        <w:rPr>
          <w:szCs w:val="24"/>
        </w:rPr>
        <w:t xml:space="preserve">(6) </w:t>
      </w:r>
      <w:r w:rsidR="00B94C03" w:rsidRPr="008E52EF">
        <w:rPr>
          <w:szCs w:val="24"/>
        </w:rPr>
        <w:t>Kurul’a gelen bir konuya dair Kurul üyelerinden herhangi birinin önceki bir zaman diliminde bu işlemde herhangi bir taraflılığı var ise veya üyeyi ilgilendiren bir karar alınması gerekiyorsa, bu üye toplantının ilgili kısmında katılımcı olarak yer alamaz ve oy kullanamaz. Bu takdirde toplantı ve karar nisabı, ilgili üyenin nisapta yer almadığı kabulü ile yapılır.</w:t>
      </w:r>
    </w:p>
    <w:p w14:paraId="52C2CB09" w14:textId="77777777" w:rsidR="002F46CB" w:rsidRDefault="002F46CB" w:rsidP="002F46CB">
      <w:pPr>
        <w:tabs>
          <w:tab w:val="left" w:pos="142"/>
          <w:tab w:val="left" w:pos="284"/>
        </w:tabs>
        <w:ind w:right="142" w:firstLine="426"/>
        <w:rPr>
          <w:szCs w:val="24"/>
        </w:rPr>
      </w:pPr>
      <w:r>
        <w:rPr>
          <w:szCs w:val="24"/>
        </w:rPr>
        <w:t xml:space="preserve">(7) </w:t>
      </w:r>
      <w:r w:rsidR="00B94C03" w:rsidRPr="008E52EF">
        <w:rPr>
          <w:szCs w:val="24"/>
        </w:rPr>
        <w:t>Etik Kurul; her araştırma önerisi hakkında “uygundur” ya da “uygun değildir” olarak karar verir. Değerlendirme sonucunda alınan karar, karar defterine yazılır ve Etik Kurul Raporu düzenlenir. Mazeretli olanlar dışındaki kurul üyelerince imzalanan raporun bir nüshası arşivlenir, diğer nüshası ise öneriyi veren araştırıcılara iletilmek üzere proje sorumlu araştırmacısına gönderilir.</w:t>
      </w:r>
    </w:p>
    <w:p w14:paraId="1B470667" w14:textId="77777777" w:rsidR="002F46CB" w:rsidRDefault="002F46CB" w:rsidP="002F46CB">
      <w:pPr>
        <w:tabs>
          <w:tab w:val="left" w:pos="142"/>
          <w:tab w:val="left" w:pos="284"/>
        </w:tabs>
        <w:ind w:right="142" w:firstLine="426"/>
        <w:rPr>
          <w:szCs w:val="24"/>
        </w:rPr>
      </w:pPr>
      <w:r>
        <w:rPr>
          <w:szCs w:val="24"/>
        </w:rPr>
        <w:t xml:space="preserve">(8) </w:t>
      </w:r>
      <w:r w:rsidR="00B94C03" w:rsidRPr="008E52EF">
        <w:rPr>
          <w:szCs w:val="24"/>
        </w:rPr>
        <w:t>Düzeltilmesi veya eksikliklerinin tamamlanması gereken araştırma önerileri araştırmacılar tarafından düzeltilerek iki kopya olarak Etik Kurul’a verilir ve Etik Kurul tarafından yapılan ilk toplantıda yeniden değerlendirilmeye alınır.</w:t>
      </w:r>
    </w:p>
    <w:p w14:paraId="6F7CE06F" w14:textId="77777777" w:rsidR="002F46CB" w:rsidRDefault="002F46CB" w:rsidP="002F46CB">
      <w:pPr>
        <w:tabs>
          <w:tab w:val="left" w:pos="142"/>
          <w:tab w:val="left" w:pos="284"/>
        </w:tabs>
        <w:ind w:right="142" w:firstLine="426"/>
        <w:rPr>
          <w:szCs w:val="24"/>
        </w:rPr>
      </w:pPr>
      <w:r>
        <w:rPr>
          <w:szCs w:val="24"/>
        </w:rPr>
        <w:t xml:space="preserve">(9) </w:t>
      </w:r>
      <w:r w:rsidR="00B94C03" w:rsidRPr="008E52EF">
        <w:rPr>
          <w:szCs w:val="24"/>
        </w:rPr>
        <w:t>Etik Kurul kararları katılan üye sayısının çoğunluğunun oyları ile alınır, eşitlik durumunda Başkanın oyu iki oy sayılır. Karar, toplantıya katılan üyelerce imzalanır. Karara katılmayan üye, gerekçesini nihai rapora ilave eder. Çekimser oy kullanılamaz.</w:t>
      </w:r>
    </w:p>
    <w:p w14:paraId="1372AACE" w14:textId="77777777" w:rsidR="002F46CB" w:rsidRDefault="002F46CB" w:rsidP="002F46CB">
      <w:pPr>
        <w:tabs>
          <w:tab w:val="left" w:pos="142"/>
          <w:tab w:val="left" w:pos="284"/>
        </w:tabs>
        <w:ind w:right="142" w:firstLine="426"/>
        <w:rPr>
          <w:szCs w:val="24"/>
        </w:rPr>
      </w:pPr>
      <w:r>
        <w:rPr>
          <w:szCs w:val="24"/>
        </w:rPr>
        <w:t xml:space="preserve">(10) </w:t>
      </w:r>
      <w:r w:rsidR="00B94C03" w:rsidRPr="008E52EF">
        <w:rPr>
          <w:szCs w:val="24"/>
        </w:rPr>
        <w:t>Başvurular Kurul tarafından yalnızca etik açıdan değerlendirilir. Kurul karar verirken konuyla ilgili tüm yasal düzenlemeleri, mesleki etik kodları, ulusal-uluslararası bildirge ve duyurular ile etik değer ve ilkeleri göz önünde bulundurur.</w:t>
      </w:r>
    </w:p>
    <w:p w14:paraId="077E0EEC" w14:textId="77777777" w:rsidR="002F46CB" w:rsidRDefault="002F46CB" w:rsidP="002F46CB">
      <w:pPr>
        <w:tabs>
          <w:tab w:val="left" w:pos="142"/>
          <w:tab w:val="left" w:pos="284"/>
        </w:tabs>
        <w:ind w:right="142" w:firstLine="426"/>
        <w:rPr>
          <w:szCs w:val="24"/>
        </w:rPr>
      </w:pPr>
      <w:r>
        <w:rPr>
          <w:szCs w:val="24"/>
        </w:rPr>
        <w:lastRenderedPageBreak/>
        <w:t xml:space="preserve">(11) </w:t>
      </w:r>
      <w:r w:rsidR="00B94C03" w:rsidRPr="008E52EF">
        <w:rPr>
          <w:szCs w:val="24"/>
        </w:rPr>
        <w:t>Kurul üyeleri ve sekretarya gizliliğe riayet etme ve sır saklama konularından sorumludur ve bu husus taahhütname ile belgelenir. Kurul üyeleri ve sekretarya, başvuru dosyalarının içeriğini toplantı haricinde toplantıya katılmamış kişilerle tartışamaz ve içerik hakkında bilgi paylaşımında bulunamaz.</w:t>
      </w:r>
    </w:p>
    <w:p w14:paraId="10BFA5B6" w14:textId="77777777" w:rsidR="002F46CB" w:rsidRDefault="002F46CB" w:rsidP="002F46CB">
      <w:pPr>
        <w:tabs>
          <w:tab w:val="left" w:pos="142"/>
          <w:tab w:val="left" w:pos="284"/>
        </w:tabs>
        <w:ind w:right="142" w:firstLine="426"/>
        <w:rPr>
          <w:szCs w:val="24"/>
        </w:rPr>
      </w:pPr>
      <w:r>
        <w:rPr>
          <w:szCs w:val="24"/>
        </w:rPr>
        <w:t xml:space="preserve">(12) </w:t>
      </w:r>
      <w:r w:rsidR="00B94C03" w:rsidRPr="002F46CB">
        <w:rPr>
          <w:szCs w:val="24"/>
        </w:rPr>
        <w:t>Kurul sekretaryası çalışmaların gizliliğinin güvence altına alındığı, uygun şartlarda kendine özel bir mekânda çalışır ve bu mekânda sekreter, arşiv odası, toplantı salonu ve uygun iletişim araçları bulunur. Kurulun tüm bilgi ve belgeleri sorumlu sekreter tarafından ilgili yönergelerin esaslarına göre muhafaza edilir.</w:t>
      </w:r>
    </w:p>
    <w:p w14:paraId="4EAD77F1" w14:textId="546C4A9B" w:rsidR="00812482" w:rsidRPr="008E52EF" w:rsidRDefault="002F46CB" w:rsidP="00695D2D">
      <w:pPr>
        <w:tabs>
          <w:tab w:val="left" w:pos="142"/>
          <w:tab w:val="left" w:pos="284"/>
        </w:tabs>
        <w:ind w:right="142" w:firstLine="426"/>
        <w:rPr>
          <w:szCs w:val="24"/>
        </w:rPr>
      </w:pPr>
      <w:r>
        <w:rPr>
          <w:szCs w:val="24"/>
        </w:rPr>
        <w:t xml:space="preserve">(13) </w:t>
      </w:r>
      <w:r w:rsidR="00813C9E" w:rsidRPr="008E52EF">
        <w:rPr>
          <w:szCs w:val="24"/>
        </w:rPr>
        <w:t xml:space="preserve">Rektörlük/Dekanlık </w:t>
      </w:r>
      <w:r w:rsidR="00B94C03" w:rsidRPr="008E52EF">
        <w:rPr>
          <w:szCs w:val="24"/>
        </w:rPr>
        <w:t xml:space="preserve">Kurulun </w:t>
      </w:r>
      <w:r w:rsidR="008046DA" w:rsidRPr="00FD6B3C">
        <w:rPr>
          <w:szCs w:val="24"/>
        </w:rPr>
        <w:t>kurum içi ve kurum dışı</w:t>
      </w:r>
      <w:r w:rsidR="00B94C03" w:rsidRPr="00FD6B3C">
        <w:rPr>
          <w:szCs w:val="24"/>
        </w:rPr>
        <w:t xml:space="preserve"> yazışmalarına</w:t>
      </w:r>
      <w:r w:rsidR="00B94C03" w:rsidRPr="008E52EF">
        <w:rPr>
          <w:szCs w:val="24"/>
        </w:rPr>
        <w:t xml:space="preserve"> aracılık eder.</w:t>
      </w:r>
    </w:p>
    <w:p w14:paraId="6FDF43A8" w14:textId="7B4D3DAC" w:rsidR="00DE48AA" w:rsidRPr="008E52EF" w:rsidRDefault="00695D2D" w:rsidP="008E52EF">
      <w:pPr>
        <w:pStyle w:val="Balk1"/>
        <w:ind w:left="0" w:right="142" w:firstLine="426"/>
        <w:jc w:val="both"/>
        <w:rPr>
          <w:szCs w:val="24"/>
        </w:rPr>
      </w:pPr>
      <w:r>
        <w:rPr>
          <w:szCs w:val="24"/>
        </w:rPr>
        <w:t>K</w:t>
      </w:r>
      <w:r w:rsidRPr="008E52EF">
        <w:rPr>
          <w:szCs w:val="24"/>
        </w:rPr>
        <w:t>urulun görev ve sorumlulukları</w:t>
      </w:r>
    </w:p>
    <w:p w14:paraId="3894E799" w14:textId="77777777" w:rsidR="008046DA" w:rsidRDefault="00695D2D" w:rsidP="008046DA">
      <w:pPr>
        <w:ind w:right="142" w:firstLine="426"/>
        <w:rPr>
          <w:szCs w:val="24"/>
        </w:rPr>
      </w:pPr>
      <w:r w:rsidRPr="008E52EF">
        <w:rPr>
          <w:b/>
          <w:szCs w:val="24"/>
        </w:rPr>
        <w:t xml:space="preserve">MADDE </w:t>
      </w:r>
      <w:r w:rsidR="00B94C03" w:rsidRPr="008E52EF">
        <w:rPr>
          <w:b/>
          <w:szCs w:val="24"/>
        </w:rPr>
        <w:t>7-</w:t>
      </w:r>
      <w:r w:rsidR="00B94C03" w:rsidRPr="008E52EF">
        <w:rPr>
          <w:szCs w:val="24"/>
        </w:rPr>
        <w:t xml:space="preserve"> </w:t>
      </w:r>
      <w:r w:rsidR="00B94C03" w:rsidRPr="00695D2D">
        <w:rPr>
          <w:bCs/>
          <w:szCs w:val="24"/>
        </w:rPr>
        <w:t>(1)</w:t>
      </w:r>
      <w:r w:rsidR="00B94C03" w:rsidRPr="008E52EF">
        <w:rPr>
          <w:szCs w:val="24"/>
        </w:rPr>
        <w:t xml:space="preserve"> </w:t>
      </w:r>
      <w:r w:rsidR="008046DA">
        <w:rPr>
          <w:szCs w:val="24"/>
        </w:rPr>
        <w:t xml:space="preserve">Kurul, </w:t>
      </w:r>
      <w:r w:rsidR="00B94C03" w:rsidRPr="008E52EF">
        <w:rPr>
          <w:szCs w:val="24"/>
        </w:rPr>
        <w:t>Ulusal Sağlık Mevzuatında belirtilen esaslar doğrultusunda yapılması planlanan ve bu amaçla yapılan başvuruları, kabul edilen ulusal ve uluslararası etik ilkeleri, yönergeleri ve bildirgeleri göz önünde bulundurarak değerlendirir.</w:t>
      </w:r>
    </w:p>
    <w:p w14:paraId="7398EEFA" w14:textId="77777777" w:rsidR="008046DA" w:rsidRDefault="008046DA" w:rsidP="008046DA">
      <w:pPr>
        <w:ind w:right="142" w:firstLine="426"/>
        <w:rPr>
          <w:szCs w:val="24"/>
        </w:rPr>
      </w:pPr>
      <w:r>
        <w:rPr>
          <w:szCs w:val="24"/>
        </w:rPr>
        <w:t>(2) Kurul k</w:t>
      </w:r>
      <w:r w:rsidR="00B94C03" w:rsidRPr="008E52EF">
        <w:rPr>
          <w:szCs w:val="24"/>
        </w:rPr>
        <w:t>ararlarının yasal bağlayıcılığı yoktur. Kurul üyelerine karar, oy ve kanaatlerinden dolayı hukuki veya cezai sorumluluk yüklenemez.</w:t>
      </w:r>
    </w:p>
    <w:p w14:paraId="1E6C1917" w14:textId="2B7430AA" w:rsidR="00B87A81" w:rsidRPr="008E52EF" w:rsidRDefault="008046DA" w:rsidP="008046DA">
      <w:pPr>
        <w:ind w:right="142" w:firstLine="426"/>
        <w:rPr>
          <w:szCs w:val="24"/>
        </w:rPr>
      </w:pPr>
      <w:r>
        <w:rPr>
          <w:szCs w:val="24"/>
        </w:rPr>
        <w:t xml:space="preserve">(3) </w:t>
      </w:r>
      <w:r w:rsidR="00B87A81" w:rsidRPr="008E52EF">
        <w:rPr>
          <w:szCs w:val="24"/>
        </w:rPr>
        <w:t xml:space="preserve">Etik Kurul üyeleri üye tam sayısının üçte iki çoğunluğu ile toplanır ve üye tam sayısının salt çoğunluğu ile karar verir. </w:t>
      </w:r>
    </w:p>
    <w:p w14:paraId="2F527E3D" w14:textId="34A3BB65" w:rsidR="00550F3F" w:rsidRPr="008E52EF" w:rsidRDefault="004A3A37" w:rsidP="008046DA">
      <w:pPr>
        <w:spacing w:after="13" w:line="267" w:lineRule="auto"/>
        <w:ind w:right="142" w:firstLine="426"/>
        <w:rPr>
          <w:szCs w:val="24"/>
        </w:rPr>
      </w:pPr>
      <w:r w:rsidRPr="008046DA">
        <w:rPr>
          <w:bCs/>
          <w:szCs w:val="24"/>
        </w:rPr>
        <w:t>(4</w:t>
      </w:r>
      <w:r w:rsidR="00B87A81" w:rsidRPr="008046DA">
        <w:rPr>
          <w:bCs/>
          <w:szCs w:val="24"/>
        </w:rPr>
        <w:t>)</w:t>
      </w:r>
      <w:r w:rsidR="00B87A81" w:rsidRPr="008E52EF">
        <w:rPr>
          <w:szCs w:val="24"/>
        </w:rPr>
        <w:t xml:space="preserve"> Etik Kurul </w:t>
      </w:r>
      <w:r w:rsidR="008046DA">
        <w:rPr>
          <w:szCs w:val="24"/>
        </w:rPr>
        <w:t>B</w:t>
      </w:r>
      <w:r w:rsidR="00B87A81" w:rsidRPr="008E52EF">
        <w:rPr>
          <w:szCs w:val="24"/>
        </w:rPr>
        <w:t xml:space="preserve">aşkanı Etik Kurul’u temsil eder. Başkan olmadığında kendisini başkan yardımcısı </w:t>
      </w:r>
      <w:proofErr w:type="gramStart"/>
      <w:r w:rsidR="00B87A81" w:rsidRPr="008E52EF">
        <w:rPr>
          <w:szCs w:val="24"/>
        </w:rPr>
        <w:t>vekalet</w:t>
      </w:r>
      <w:proofErr w:type="gramEnd"/>
      <w:r w:rsidR="00B87A81" w:rsidRPr="008E52EF">
        <w:rPr>
          <w:szCs w:val="24"/>
        </w:rPr>
        <w:t xml:space="preserve"> eder bu vekalet süresi altı aydan daha uzun olamaz. </w:t>
      </w:r>
    </w:p>
    <w:p w14:paraId="0AC1C4E7" w14:textId="57147EF9" w:rsidR="00550F3F" w:rsidRPr="008E52EF" w:rsidRDefault="008046DA" w:rsidP="008E52EF">
      <w:pPr>
        <w:spacing w:after="14"/>
        <w:ind w:right="142" w:firstLine="426"/>
        <w:rPr>
          <w:szCs w:val="24"/>
        </w:rPr>
      </w:pPr>
      <w:r>
        <w:rPr>
          <w:b/>
          <w:szCs w:val="24"/>
        </w:rPr>
        <w:t>E</w:t>
      </w:r>
      <w:r w:rsidRPr="008E52EF">
        <w:rPr>
          <w:b/>
          <w:szCs w:val="24"/>
        </w:rPr>
        <w:t>tik kurula yapılacak başvurular</w:t>
      </w:r>
    </w:p>
    <w:p w14:paraId="3CF86790" w14:textId="4972578D" w:rsidR="00812482" w:rsidRPr="008E52EF" w:rsidRDefault="008046DA" w:rsidP="008046DA">
      <w:pPr>
        <w:spacing w:after="52"/>
        <w:ind w:right="142" w:firstLine="426"/>
        <w:rPr>
          <w:szCs w:val="24"/>
        </w:rPr>
      </w:pPr>
      <w:r w:rsidRPr="008E52EF">
        <w:rPr>
          <w:b/>
          <w:szCs w:val="24"/>
        </w:rPr>
        <w:t>MADDE</w:t>
      </w:r>
      <w:r w:rsidR="00550F3F" w:rsidRPr="008E52EF">
        <w:rPr>
          <w:b/>
          <w:szCs w:val="24"/>
        </w:rPr>
        <w:t xml:space="preserve"> 8- </w:t>
      </w:r>
      <w:r w:rsidR="00550F3F" w:rsidRPr="008046DA">
        <w:rPr>
          <w:bCs/>
          <w:szCs w:val="24"/>
        </w:rPr>
        <w:t xml:space="preserve">(1) </w:t>
      </w:r>
      <w:r w:rsidR="00550F3F" w:rsidRPr="008E52EF">
        <w:rPr>
          <w:szCs w:val="24"/>
        </w:rPr>
        <w:t>SBÜ Tıp Fakültesi Bilimsel Araştırmalar Etik Kurulu’na yapılacak başvurularda SBÜ</w:t>
      </w:r>
      <w:r w:rsidR="00921E6C" w:rsidRPr="008E52EF">
        <w:rPr>
          <w:szCs w:val="24"/>
        </w:rPr>
        <w:t xml:space="preserve">/SBÜ </w:t>
      </w:r>
      <w:r w:rsidR="00550F3F" w:rsidRPr="008E52EF">
        <w:rPr>
          <w:szCs w:val="24"/>
        </w:rPr>
        <w:t>Trabzon Tıp Fakültesi interne</w:t>
      </w:r>
      <w:r w:rsidR="00921E6C" w:rsidRPr="008E52EF">
        <w:rPr>
          <w:szCs w:val="24"/>
        </w:rPr>
        <w:t xml:space="preserve">t sitesinde de yayımlanan </w:t>
      </w:r>
      <w:r w:rsidR="006C0749" w:rsidRPr="008E52EF">
        <w:rPr>
          <w:szCs w:val="24"/>
        </w:rPr>
        <w:t xml:space="preserve">bu </w:t>
      </w:r>
      <w:r>
        <w:rPr>
          <w:szCs w:val="24"/>
        </w:rPr>
        <w:t>Y</w:t>
      </w:r>
      <w:r w:rsidR="006C0749" w:rsidRPr="008E52EF">
        <w:rPr>
          <w:szCs w:val="24"/>
        </w:rPr>
        <w:t xml:space="preserve">önergenin ekinde yer alan </w:t>
      </w:r>
      <w:r w:rsidR="00550F3F" w:rsidRPr="008E52EF">
        <w:rPr>
          <w:szCs w:val="24"/>
        </w:rPr>
        <w:t xml:space="preserve">başvuru formu, özgeçmiş ve onam formu örnekleri kullanılır. </w:t>
      </w:r>
      <w:r w:rsidR="004304BF" w:rsidRPr="008E52EF">
        <w:rPr>
          <w:szCs w:val="24"/>
        </w:rPr>
        <w:t>Ekler kurul tarafından ihtiyaç olduğunda veya mevzuat değişikliğinde güncellenir.</w:t>
      </w:r>
    </w:p>
    <w:p w14:paraId="20A9D209" w14:textId="01C403D6" w:rsidR="00DE48AA" w:rsidRPr="008E52EF" w:rsidRDefault="00B94C03" w:rsidP="008E52EF">
      <w:pPr>
        <w:pStyle w:val="Balk1"/>
        <w:ind w:left="0" w:right="142" w:firstLine="426"/>
        <w:jc w:val="both"/>
        <w:rPr>
          <w:szCs w:val="24"/>
        </w:rPr>
      </w:pPr>
      <w:r w:rsidRPr="008E52EF">
        <w:rPr>
          <w:szCs w:val="24"/>
        </w:rPr>
        <w:t xml:space="preserve">İnceleme </w:t>
      </w:r>
      <w:r w:rsidR="008046DA">
        <w:rPr>
          <w:szCs w:val="24"/>
        </w:rPr>
        <w:t>y</w:t>
      </w:r>
      <w:r w:rsidRPr="008E52EF">
        <w:rPr>
          <w:szCs w:val="24"/>
        </w:rPr>
        <w:t xml:space="preserve">öntemi </w:t>
      </w:r>
    </w:p>
    <w:p w14:paraId="372F429B" w14:textId="77777777" w:rsidR="008046DA" w:rsidRDefault="008046DA" w:rsidP="008046DA">
      <w:pPr>
        <w:ind w:right="142" w:firstLine="426"/>
        <w:rPr>
          <w:szCs w:val="24"/>
        </w:rPr>
      </w:pPr>
      <w:r w:rsidRPr="008E52EF">
        <w:rPr>
          <w:b/>
          <w:szCs w:val="24"/>
        </w:rPr>
        <w:t>MADDE</w:t>
      </w:r>
      <w:r w:rsidR="00550F3F" w:rsidRPr="008E52EF">
        <w:rPr>
          <w:b/>
          <w:szCs w:val="24"/>
        </w:rPr>
        <w:t xml:space="preserve"> 9</w:t>
      </w:r>
      <w:r w:rsidR="00B94C03" w:rsidRPr="008E52EF">
        <w:rPr>
          <w:b/>
          <w:szCs w:val="24"/>
        </w:rPr>
        <w:t>-</w:t>
      </w:r>
      <w:r w:rsidR="00B94C03" w:rsidRPr="008E52EF">
        <w:rPr>
          <w:szCs w:val="24"/>
        </w:rPr>
        <w:t xml:space="preserve"> </w:t>
      </w:r>
      <w:r w:rsidR="00B94C03" w:rsidRPr="008046DA">
        <w:rPr>
          <w:bCs/>
          <w:szCs w:val="24"/>
        </w:rPr>
        <w:t>(1)</w:t>
      </w:r>
      <w:r w:rsidR="00B94C03" w:rsidRPr="008E52EF">
        <w:rPr>
          <w:b/>
          <w:szCs w:val="24"/>
        </w:rPr>
        <w:t xml:space="preserve"> </w:t>
      </w:r>
      <w:r w:rsidR="00B94C03" w:rsidRPr="008E52EF">
        <w:rPr>
          <w:szCs w:val="24"/>
        </w:rPr>
        <w:t>Toplantılar, gerekli durumlarda değişiklik yapılması kaydıyla, önceden etik kurul sekretaryası tarafından programlanmış ve başvuru tarih sırası göz önünde tutularak hazırlanan gündemi takip eder.</w:t>
      </w:r>
    </w:p>
    <w:p w14:paraId="61A5B454" w14:textId="4F9139C6" w:rsidR="008046DA" w:rsidRDefault="008046DA" w:rsidP="008046DA">
      <w:pPr>
        <w:ind w:right="142" w:firstLine="426"/>
        <w:rPr>
          <w:szCs w:val="24"/>
        </w:rPr>
      </w:pPr>
      <w:r>
        <w:rPr>
          <w:szCs w:val="24"/>
        </w:rPr>
        <w:t xml:space="preserve">(2) </w:t>
      </w:r>
      <w:r w:rsidR="00B94C03" w:rsidRPr="008E52EF">
        <w:rPr>
          <w:szCs w:val="24"/>
        </w:rPr>
        <w:t>Gerektiğinde, başvuru sahibi ve/veya araştırmacı Etik Kurul toplantısına başvuru hakkında bilgi almak amacıyla davet edil</w:t>
      </w:r>
      <w:r>
        <w:rPr>
          <w:szCs w:val="24"/>
        </w:rPr>
        <w:t>ebilir</w:t>
      </w:r>
      <w:r w:rsidR="00B94C03" w:rsidRPr="008E52EF">
        <w:rPr>
          <w:szCs w:val="24"/>
        </w:rPr>
        <w:t xml:space="preserve">. </w:t>
      </w:r>
    </w:p>
    <w:p w14:paraId="5868C32F" w14:textId="6D2662CE" w:rsidR="008046DA" w:rsidRDefault="008046DA" w:rsidP="008046DA">
      <w:pPr>
        <w:ind w:right="142" w:firstLine="426"/>
        <w:rPr>
          <w:szCs w:val="24"/>
        </w:rPr>
      </w:pPr>
      <w:r>
        <w:rPr>
          <w:szCs w:val="24"/>
        </w:rPr>
        <w:t xml:space="preserve">(3) </w:t>
      </w:r>
      <w:r w:rsidR="00A518EB" w:rsidRPr="008E52EF">
        <w:rPr>
          <w:szCs w:val="24"/>
        </w:rPr>
        <w:t>T</w:t>
      </w:r>
      <w:r w:rsidR="00B94C03" w:rsidRPr="008E52EF">
        <w:rPr>
          <w:szCs w:val="24"/>
        </w:rPr>
        <w:t>oplantıda çalışmalara ve incelemelere yardımcı olmak üzere özel hasta gruplarının ya da belirli konularla ilgili grupların temsilcileri davet edil</w:t>
      </w:r>
      <w:r>
        <w:rPr>
          <w:szCs w:val="24"/>
        </w:rPr>
        <w:t>ebilir</w:t>
      </w:r>
      <w:r w:rsidR="00B94C03" w:rsidRPr="008E52EF">
        <w:rPr>
          <w:szCs w:val="24"/>
        </w:rPr>
        <w:t xml:space="preserve">.  </w:t>
      </w:r>
    </w:p>
    <w:p w14:paraId="6F0DCB73" w14:textId="77777777" w:rsidR="008046DA" w:rsidRDefault="008046DA" w:rsidP="008046DA">
      <w:pPr>
        <w:ind w:right="142" w:firstLine="426"/>
        <w:rPr>
          <w:szCs w:val="24"/>
        </w:rPr>
      </w:pPr>
      <w:r>
        <w:rPr>
          <w:szCs w:val="24"/>
        </w:rPr>
        <w:t xml:space="preserve">(4) </w:t>
      </w:r>
      <w:r w:rsidR="00B94C03" w:rsidRPr="008E52EF">
        <w:rPr>
          <w:szCs w:val="24"/>
        </w:rPr>
        <w:t>Mevsimsel çalışmalara ve takvim zorunluluğu nedeniyle geciken çalışmaların değerlendirilmesine öncelik verilir.</w:t>
      </w:r>
    </w:p>
    <w:p w14:paraId="28693AF9" w14:textId="77777777" w:rsidR="008046DA" w:rsidRDefault="008046DA" w:rsidP="008046DA">
      <w:pPr>
        <w:ind w:right="142" w:firstLine="426"/>
        <w:rPr>
          <w:szCs w:val="24"/>
        </w:rPr>
      </w:pPr>
      <w:r>
        <w:rPr>
          <w:szCs w:val="24"/>
        </w:rPr>
        <w:t xml:space="preserve">(5) </w:t>
      </w:r>
      <w:r w:rsidR="00B94C03" w:rsidRPr="008E52EF">
        <w:rPr>
          <w:szCs w:val="24"/>
        </w:rPr>
        <w:t>Etik Kurul, yaptığı incelemede ilgili mevzuatta belirtilen hususlara ek olarak aşağıdaki noktaları da göz önünde bulundurmalıdır:</w:t>
      </w:r>
    </w:p>
    <w:p w14:paraId="6F27F09D" w14:textId="252D9F74" w:rsidR="008046DA" w:rsidRDefault="008046DA" w:rsidP="008046DA">
      <w:pPr>
        <w:ind w:right="142" w:firstLine="426"/>
        <w:rPr>
          <w:szCs w:val="24"/>
        </w:rPr>
      </w:pPr>
      <w:r>
        <w:rPr>
          <w:szCs w:val="24"/>
        </w:rPr>
        <w:t xml:space="preserve">a) </w:t>
      </w:r>
      <w:r w:rsidR="00B94C03" w:rsidRPr="008046DA">
        <w:rPr>
          <w:szCs w:val="24"/>
        </w:rPr>
        <w:t>Sunulan bilginin yeterliliği ve bu bilginin araştırma/çalışma sırasında ortaya çıkan etik sorulara yanıt verebilirliği</w:t>
      </w:r>
      <w:r>
        <w:rPr>
          <w:szCs w:val="24"/>
        </w:rPr>
        <w:t>.</w:t>
      </w:r>
    </w:p>
    <w:p w14:paraId="4961419C" w14:textId="7236264E" w:rsidR="008046DA" w:rsidRDefault="008046DA" w:rsidP="008046DA">
      <w:pPr>
        <w:ind w:right="142" w:firstLine="426"/>
        <w:rPr>
          <w:szCs w:val="24"/>
        </w:rPr>
      </w:pPr>
      <w:r>
        <w:rPr>
          <w:szCs w:val="24"/>
        </w:rPr>
        <w:t xml:space="preserve">b) </w:t>
      </w:r>
      <w:r w:rsidR="00B94C03" w:rsidRPr="008046DA">
        <w:rPr>
          <w:szCs w:val="24"/>
        </w:rPr>
        <w:t>Araştırmanın/çalışmanın hedeflerine ilişkin olarak araştırma protokolünün/planının ve veri toplama formlarının uygunluğu</w:t>
      </w:r>
      <w:r>
        <w:rPr>
          <w:szCs w:val="24"/>
        </w:rPr>
        <w:t>.</w:t>
      </w:r>
    </w:p>
    <w:p w14:paraId="3681D0FA" w14:textId="0D1D6140" w:rsidR="008046DA" w:rsidRDefault="008046DA" w:rsidP="008046DA">
      <w:pPr>
        <w:ind w:right="142" w:firstLine="426"/>
        <w:rPr>
          <w:szCs w:val="24"/>
        </w:rPr>
      </w:pPr>
      <w:r>
        <w:rPr>
          <w:szCs w:val="24"/>
        </w:rPr>
        <w:t xml:space="preserve">c) </w:t>
      </w:r>
      <w:r w:rsidR="00B94C03" w:rsidRPr="008046DA">
        <w:rPr>
          <w:szCs w:val="24"/>
        </w:rPr>
        <w:t>İstatistiksel analiz ve bilimsel etkililik ile sağlam sonuçlara varma potansiyeli ve gönüllü ve/veya diğer kişiler için beklenen faydalar karşısında öngörülebilir risklerin ve sıkıntıların kabul edilebilir olduğuna karar verilmesi</w:t>
      </w:r>
      <w:r>
        <w:rPr>
          <w:szCs w:val="24"/>
        </w:rPr>
        <w:t>.</w:t>
      </w:r>
    </w:p>
    <w:p w14:paraId="34965790" w14:textId="77777777" w:rsidR="008046DA" w:rsidRDefault="008046DA" w:rsidP="008046DA">
      <w:pPr>
        <w:ind w:right="142" w:firstLine="426"/>
        <w:rPr>
          <w:szCs w:val="24"/>
        </w:rPr>
      </w:pPr>
      <w:r>
        <w:rPr>
          <w:szCs w:val="24"/>
        </w:rPr>
        <w:t xml:space="preserve">ç) </w:t>
      </w:r>
      <w:r w:rsidR="00B94C03" w:rsidRPr="008046DA">
        <w:rPr>
          <w:szCs w:val="24"/>
        </w:rPr>
        <w:t>Sorumlu Araştırmacı ve araştırma ekibindeki diğer araştırmacıların, niteliklerine ve deneyimlerinin sunulan araştırma/çalışma için uygunluğu</w:t>
      </w:r>
      <w:r>
        <w:rPr>
          <w:szCs w:val="24"/>
        </w:rPr>
        <w:t>.</w:t>
      </w:r>
    </w:p>
    <w:p w14:paraId="28852D7A" w14:textId="51EBB927" w:rsidR="008046DA" w:rsidRDefault="008046DA" w:rsidP="008046DA">
      <w:pPr>
        <w:ind w:right="142" w:firstLine="426"/>
        <w:rPr>
          <w:szCs w:val="24"/>
        </w:rPr>
      </w:pPr>
      <w:r>
        <w:rPr>
          <w:szCs w:val="24"/>
        </w:rPr>
        <w:lastRenderedPageBreak/>
        <w:t xml:space="preserve">d) </w:t>
      </w:r>
      <w:r w:rsidR="00B94C03" w:rsidRPr="008046DA">
        <w:rPr>
          <w:szCs w:val="24"/>
        </w:rPr>
        <w:t>Çalışma bütçesi, mevcut olanaklar ve merkezin yeterliliği, bütçenin ayrıntılı dökümünün dosyada belirtilmesi, proje desteği alınıyor ise proje başvurusunun çalışmanın adı ve ekibini gösteren ilk sayfası ve bütçe sayfasının dosyaya eklenmesi</w:t>
      </w:r>
      <w:r w:rsidR="00F32971">
        <w:rPr>
          <w:szCs w:val="24"/>
        </w:rPr>
        <w:t>.</w:t>
      </w:r>
    </w:p>
    <w:p w14:paraId="3AF8ADA1" w14:textId="3FF24A49" w:rsidR="008046DA" w:rsidRDefault="008046DA" w:rsidP="008046DA">
      <w:pPr>
        <w:ind w:right="142" w:firstLine="426"/>
        <w:rPr>
          <w:szCs w:val="24"/>
        </w:rPr>
      </w:pPr>
      <w:r>
        <w:rPr>
          <w:szCs w:val="24"/>
        </w:rPr>
        <w:t xml:space="preserve">e) </w:t>
      </w:r>
      <w:r w:rsidR="00B94C03" w:rsidRPr="008046DA">
        <w:rPr>
          <w:szCs w:val="24"/>
        </w:rPr>
        <w:t>Araştırmanın izinleri ve idari denetiminin yeterliliği, ana bilim dalı verileri kullanılıyor ise ana bilim dalı, hastane verileri kullanılıyorsa başhekimliğin izin belgelerinin dosyaya eklenmesi</w:t>
      </w:r>
      <w:r w:rsidR="00F32971">
        <w:rPr>
          <w:szCs w:val="24"/>
        </w:rPr>
        <w:t>.</w:t>
      </w:r>
    </w:p>
    <w:p w14:paraId="3A0E4ACD" w14:textId="64EDC631" w:rsidR="008046DA" w:rsidRDefault="008046DA" w:rsidP="008046DA">
      <w:pPr>
        <w:ind w:right="142" w:firstLine="426"/>
        <w:rPr>
          <w:szCs w:val="24"/>
        </w:rPr>
      </w:pPr>
      <w:r>
        <w:rPr>
          <w:szCs w:val="24"/>
        </w:rPr>
        <w:t xml:space="preserve">f) </w:t>
      </w:r>
      <w:r w:rsidR="00B94C03" w:rsidRPr="008046DA">
        <w:rPr>
          <w:szCs w:val="24"/>
        </w:rPr>
        <w:t xml:space="preserve">Gönüllülere, gerekli olduğu takdirde yasal temsilcilerine verilmesi gereken yazılı ve sözlü bilginin yeterliliği, eksiksizliği ve </w:t>
      </w:r>
      <w:proofErr w:type="spellStart"/>
      <w:r w:rsidR="00B94C03" w:rsidRPr="008046DA">
        <w:rPr>
          <w:szCs w:val="24"/>
        </w:rPr>
        <w:t>anlaşılabilirliği</w:t>
      </w:r>
      <w:proofErr w:type="spellEnd"/>
      <w:r w:rsidR="00F32971">
        <w:rPr>
          <w:szCs w:val="24"/>
        </w:rPr>
        <w:t>.</w:t>
      </w:r>
    </w:p>
    <w:p w14:paraId="5336A549" w14:textId="240D9111" w:rsidR="008046DA" w:rsidRDefault="008046DA" w:rsidP="008046DA">
      <w:pPr>
        <w:ind w:right="142" w:firstLine="426"/>
        <w:rPr>
          <w:szCs w:val="24"/>
        </w:rPr>
      </w:pPr>
      <w:r>
        <w:rPr>
          <w:szCs w:val="24"/>
        </w:rPr>
        <w:t xml:space="preserve">g) </w:t>
      </w:r>
      <w:r w:rsidR="00B94C03" w:rsidRPr="008046DA">
        <w:rPr>
          <w:szCs w:val="24"/>
        </w:rPr>
        <w:t>Gönüllü kaydının nasıl yürütüldüğü, eksiksiz bilgilerin ne şekilde verildiği ve bilgilendirilmiş gönüllü olur formunun hangi yolla alınacağı</w:t>
      </w:r>
      <w:r w:rsidR="00F32971">
        <w:rPr>
          <w:szCs w:val="24"/>
        </w:rPr>
        <w:t>.</w:t>
      </w:r>
    </w:p>
    <w:p w14:paraId="0EC95A22" w14:textId="6012A723" w:rsidR="008046DA" w:rsidRDefault="008046DA" w:rsidP="008046DA">
      <w:pPr>
        <w:ind w:right="142" w:firstLine="426"/>
        <w:rPr>
          <w:szCs w:val="24"/>
        </w:rPr>
      </w:pPr>
      <w:r>
        <w:rPr>
          <w:szCs w:val="24"/>
        </w:rPr>
        <w:t xml:space="preserve">ğ) </w:t>
      </w:r>
      <w:r w:rsidR="00B94C03" w:rsidRPr="008046DA">
        <w:rPr>
          <w:szCs w:val="24"/>
        </w:rPr>
        <w:t>Bilgilendirilmiş gönüllü olur formunun içeriği ve anlatım biçimi ve uygun olduğu takdirde kişisel bilgilendirilmiş gönüllü oluru veremeyecek durumda olan gönüllü için yasal temsilcisi için düzenlenen olur formu</w:t>
      </w:r>
      <w:r w:rsidR="00F32971">
        <w:rPr>
          <w:szCs w:val="24"/>
        </w:rPr>
        <w:t>.</w:t>
      </w:r>
    </w:p>
    <w:p w14:paraId="3F4070C3" w14:textId="12C1E401" w:rsidR="008046DA" w:rsidRDefault="008046DA" w:rsidP="008046DA">
      <w:pPr>
        <w:ind w:right="142" w:firstLine="426"/>
        <w:rPr>
          <w:szCs w:val="24"/>
        </w:rPr>
      </w:pPr>
      <w:r>
        <w:rPr>
          <w:szCs w:val="24"/>
        </w:rPr>
        <w:t xml:space="preserve">h) </w:t>
      </w:r>
      <w:r w:rsidR="00B94C03" w:rsidRPr="008046DA">
        <w:rPr>
          <w:szCs w:val="24"/>
        </w:rPr>
        <w:t>Gönüllülerin, araştırma/çalışma sırasında kendileri ile ilgili olan tüm bilgiler konusunda bilgilendirileceklerine ilişkin teminatlar</w:t>
      </w:r>
      <w:r w:rsidR="00F32971">
        <w:rPr>
          <w:szCs w:val="24"/>
        </w:rPr>
        <w:t>.</w:t>
      </w:r>
    </w:p>
    <w:p w14:paraId="747D56D0" w14:textId="4D1E53A6" w:rsidR="008046DA" w:rsidRDefault="008046DA" w:rsidP="008046DA">
      <w:pPr>
        <w:ind w:right="142" w:firstLine="426"/>
        <w:rPr>
          <w:szCs w:val="24"/>
        </w:rPr>
      </w:pPr>
      <w:r>
        <w:rPr>
          <w:szCs w:val="24"/>
        </w:rPr>
        <w:t xml:space="preserve">ı) </w:t>
      </w:r>
      <w:r w:rsidR="00B94C03" w:rsidRPr="008046DA">
        <w:rPr>
          <w:szCs w:val="24"/>
        </w:rPr>
        <w:t>Anketleri kabul edip yanıt verenlere sağlanan ve araştırma/çalışma sırasında gönüllülerin şikâyetlerine ilişkin olarak verilen taahhütnameler</w:t>
      </w:r>
      <w:r w:rsidR="00F32971">
        <w:rPr>
          <w:szCs w:val="24"/>
        </w:rPr>
        <w:t>.</w:t>
      </w:r>
    </w:p>
    <w:p w14:paraId="1F5ECF88" w14:textId="77777777" w:rsidR="008046DA" w:rsidRDefault="008046DA" w:rsidP="008046DA">
      <w:pPr>
        <w:ind w:right="142" w:firstLine="426"/>
        <w:rPr>
          <w:szCs w:val="24"/>
        </w:rPr>
      </w:pPr>
      <w:r>
        <w:rPr>
          <w:szCs w:val="24"/>
        </w:rPr>
        <w:t xml:space="preserve">i) </w:t>
      </w:r>
      <w:r w:rsidR="00B94C03" w:rsidRPr="008046DA">
        <w:rPr>
          <w:szCs w:val="24"/>
        </w:rPr>
        <w:t>Gönüllülere ait kişisel bilgilerin gizliliği ve korunmasını sağlamaya yönelik önlemler,</w:t>
      </w:r>
    </w:p>
    <w:p w14:paraId="558BB25A" w14:textId="6B30586D" w:rsidR="002E63D1" w:rsidRPr="00F32971" w:rsidRDefault="008046DA" w:rsidP="00F32971">
      <w:pPr>
        <w:ind w:right="142" w:firstLine="426"/>
        <w:rPr>
          <w:szCs w:val="24"/>
        </w:rPr>
      </w:pPr>
      <w:r>
        <w:rPr>
          <w:szCs w:val="24"/>
        </w:rPr>
        <w:t xml:space="preserve">j) </w:t>
      </w:r>
      <w:r w:rsidR="00B94C03" w:rsidRPr="008046DA">
        <w:rPr>
          <w:szCs w:val="24"/>
        </w:rPr>
        <w:t>Varsa, gönüllüler için yapılacak olan ödemeler.</w:t>
      </w:r>
    </w:p>
    <w:p w14:paraId="6B460447" w14:textId="49E32B20" w:rsidR="00D266D6" w:rsidRPr="008E52EF" w:rsidRDefault="00F32971" w:rsidP="008E52EF">
      <w:pPr>
        <w:pStyle w:val="Balk1"/>
        <w:ind w:left="0" w:right="142" w:firstLine="426"/>
        <w:jc w:val="both"/>
        <w:rPr>
          <w:szCs w:val="24"/>
        </w:rPr>
      </w:pPr>
      <w:r>
        <w:rPr>
          <w:szCs w:val="24"/>
        </w:rPr>
        <w:t>A</w:t>
      </w:r>
      <w:r w:rsidRPr="008E52EF">
        <w:rPr>
          <w:szCs w:val="24"/>
        </w:rPr>
        <w:t>raştırma etiğine ilişkin temel ilkeler, yayın etiğine ilişkin temel ilkeler</w:t>
      </w:r>
    </w:p>
    <w:p w14:paraId="781F12F9" w14:textId="5F188FC7" w:rsidR="000F1A1D" w:rsidRPr="008E52EF" w:rsidRDefault="00F32971" w:rsidP="008E52EF">
      <w:pPr>
        <w:spacing w:after="15"/>
        <w:ind w:right="142" w:firstLine="426"/>
        <w:rPr>
          <w:szCs w:val="24"/>
        </w:rPr>
      </w:pPr>
      <w:r w:rsidRPr="008E52EF">
        <w:rPr>
          <w:b/>
          <w:szCs w:val="24"/>
        </w:rPr>
        <w:t>MADDE</w:t>
      </w:r>
      <w:r w:rsidR="00550F3F" w:rsidRPr="008E52EF">
        <w:rPr>
          <w:b/>
          <w:szCs w:val="24"/>
        </w:rPr>
        <w:t xml:space="preserve"> 10</w:t>
      </w:r>
      <w:r w:rsidR="00B94C03" w:rsidRPr="008E52EF">
        <w:rPr>
          <w:b/>
          <w:szCs w:val="24"/>
        </w:rPr>
        <w:t>-</w:t>
      </w:r>
      <w:r w:rsidR="00B94C03" w:rsidRPr="008E52EF">
        <w:rPr>
          <w:szCs w:val="24"/>
        </w:rPr>
        <w:t xml:space="preserve"> (1) Araştırma ve Yayın Etiğine ilişkin temel ilkeler şunlardır: </w:t>
      </w:r>
    </w:p>
    <w:p w14:paraId="0AB2DAD3" w14:textId="77777777" w:rsidR="00F32971" w:rsidRDefault="00B94C03" w:rsidP="00F32971">
      <w:pPr>
        <w:spacing w:after="15"/>
        <w:ind w:right="142" w:firstLine="426"/>
        <w:rPr>
          <w:bCs/>
          <w:szCs w:val="24"/>
        </w:rPr>
      </w:pPr>
      <w:r w:rsidRPr="00F32971">
        <w:rPr>
          <w:bCs/>
          <w:szCs w:val="24"/>
        </w:rPr>
        <w:t xml:space="preserve">a) </w:t>
      </w:r>
      <w:r w:rsidR="00F32971">
        <w:rPr>
          <w:bCs/>
          <w:szCs w:val="24"/>
        </w:rPr>
        <w:t>A</w:t>
      </w:r>
      <w:r w:rsidR="00F32971" w:rsidRPr="00F32971">
        <w:rPr>
          <w:bCs/>
          <w:szCs w:val="24"/>
        </w:rPr>
        <w:t>raştırma etiğine ilişkin temel ilkeler</w:t>
      </w:r>
      <w:r w:rsidR="00F32971">
        <w:rPr>
          <w:bCs/>
          <w:szCs w:val="24"/>
        </w:rPr>
        <w:t xml:space="preserve"> şunlardır:</w:t>
      </w:r>
    </w:p>
    <w:p w14:paraId="736248C6" w14:textId="77777777" w:rsidR="00F32971" w:rsidRDefault="00F32971" w:rsidP="00F32971">
      <w:pPr>
        <w:spacing w:after="15"/>
        <w:ind w:right="142" w:firstLine="426"/>
        <w:rPr>
          <w:bCs/>
          <w:szCs w:val="24"/>
        </w:rPr>
      </w:pPr>
      <w:r>
        <w:rPr>
          <w:bCs/>
          <w:szCs w:val="24"/>
        </w:rPr>
        <w:t xml:space="preserve">1) </w:t>
      </w:r>
      <w:r w:rsidR="00B94C03" w:rsidRPr="008E52EF">
        <w:rPr>
          <w:szCs w:val="24"/>
        </w:rPr>
        <w:t>Araştırmalarda Akademik Özgürlük İlkesi: Etik kurallara aykırı olmadığı sürece araştırmalara karışılamaz ve karşılığında araştırmacılar da araştırma konu ve yöntemlerini oluştururken temel etik ilkelere uygun davranırlar.</w:t>
      </w:r>
    </w:p>
    <w:p w14:paraId="3921B398" w14:textId="77777777" w:rsidR="00F32971" w:rsidRDefault="00F32971" w:rsidP="00F32971">
      <w:pPr>
        <w:spacing w:after="15"/>
        <w:ind w:right="142" w:firstLine="426"/>
        <w:rPr>
          <w:bCs/>
          <w:szCs w:val="24"/>
        </w:rPr>
      </w:pPr>
      <w:r>
        <w:rPr>
          <w:bCs/>
          <w:szCs w:val="24"/>
        </w:rPr>
        <w:t xml:space="preserve">2) </w:t>
      </w:r>
      <w:r w:rsidR="00B94C03" w:rsidRPr="008E52EF">
        <w:rPr>
          <w:szCs w:val="24"/>
        </w:rPr>
        <w:t>Bilimsellik İlkesi: Veriler, bilimsel yöntemlerle elde edilir, bunların değerlendirilmesi, yorumu ve kuramsal sonuçların elde edilmesinde bilimsel yöntemlerin dışına çıkılamaz.</w:t>
      </w:r>
    </w:p>
    <w:p w14:paraId="7CD48694" w14:textId="77777777" w:rsidR="00F32971" w:rsidRDefault="00F32971" w:rsidP="00F32971">
      <w:pPr>
        <w:spacing w:after="15"/>
        <w:ind w:right="142" w:firstLine="426"/>
        <w:rPr>
          <w:bCs/>
          <w:szCs w:val="24"/>
        </w:rPr>
      </w:pPr>
      <w:r>
        <w:rPr>
          <w:bCs/>
          <w:szCs w:val="24"/>
        </w:rPr>
        <w:t xml:space="preserve">3) </w:t>
      </w:r>
      <w:r w:rsidR="00B94C03" w:rsidRPr="008E52EF">
        <w:rPr>
          <w:szCs w:val="24"/>
        </w:rPr>
        <w:t>Bilimsel Araştırmalarda ‘Gönüllülere Zarar Vermeme’ ve ‘Yaşama Saygı’ İlkesi: Araştırmalarda gönüllülere zarar vermemek esastır. Gönüllüler olası riskler konusunda açık şekilde bilgilendirilmeli ve deneye katılım kararının etki ve baskı altında olmaksızın özgürce alınması ilkesine uymaya özen gösterilmelidir. Deneyin gönüllülere, deneyi yapacaklara, çevreye, hayvan ve insan sağlığına, kültür varlıklarına zarar vermemesi esastır.</w:t>
      </w:r>
    </w:p>
    <w:p w14:paraId="127BCE7D" w14:textId="77777777" w:rsidR="00F32971" w:rsidRDefault="00F32971" w:rsidP="00F32971">
      <w:pPr>
        <w:spacing w:after="15"/>
        <w:ind w:right="142" w:firstLine="426"/>
        <w:rPr>
          <w:bCs/>
          <w:szCs w:val="24"/>
        </w:rPr>
      </w:pPr>
      <w:r>
        <w:rPr>
          <w:bCs/>
          <w:szCs w:val="24"/>
        </w:rPr>
        <w:t xml:space="preserve">4) </w:t>
      </w:r>
      <w:r w:rsidR="00B94C03" w:rsidRPr="008E52EF">
        <w:rPr>
          <w:szCs w:val="24"/>
        </w:rPr>
        <w:t>Toplumu ve İlgilileri Muhtemel Zararlı/Risk İçeren Uygulamalar Konusunda Bilgilendirme ve Uyarma İlkesi: Araştırmacılar ve yetkililer, yapılan bilimsel araştırma sonuçları ile ilgili olarak muhtemel zararlı uygulamalar konusunda toplumu bilgilendirmek ve uyarmakla yükümlüdür.</w:t>
      </w:r>
    </w:p>
    <w:p w14:paraId="26091D2C" w14:textId="348D0934" w:rsidR="00EA7253" w:rsidRPr="00F32971" w:rsidRDefault="00F32971" w:rsidP="00F32971">
      <w:pPr>
        <w:spacing w:after="15"/>
        <w:ind w:right="142" w:firstLine="426"/>
        <w:rPr>
          <w:bCs/>
          <w:szCs w:val="24"/>
        </w:rPr>
      </w:pPr>
      <w:r>
        <w:rPr>
          <w:bCs/>
          <w:szCs w:val="24"/>
        </w:rPr>
        <w:t xml:space="preserve">5) </w:t>
      </w:r>
      <w:r w:rsidR="00B94C03" w:rsidRPr="008E52EF">
        <w:rPr>
          <w:szCs w:val="24"/>
        </w:rPr>
        <w:t>Araştırmalara Katılmama Özgürlüğü İlkesi: Araştırmacılar, bireysel kanaatlerine göre zararlı sonuçlara ve/veya onaylamadıkları uygulamalara yol açabilecek araştırmalara katılmama hakkına sahiptir.</w:t>
      </w:r>
    </w:p>
    <w:p w14:paraId="37502D37" w14:textId="77777777" w:rsidR="0090053B" w:rsidRDefault="0090053B" w:rsidP="0090053B">
      <w:pPr>
        <w:spacing w:after="15"/>
        <w:ind w:right="142" w:firstLine="426"/>
        <w:rPr>
          <w:bCs/>
          <w:szCs w:val="24"/>
        </w:rPr>
      </w:pPr>
      <w:r w:rsidRPr="0090053B">
        <w:rPr>
          <w:bCs/>
          <w:szCs w:val="24"/>
        </w:rPr>
        <w:t xml:space="preserve">b) </w:t>
      </w:r>
      <w:r>
        <w:rPr>
          <w:bCs/>
          <w:szCs w:val="24"/>
        </w:rPr>
        <w:t>Y</w:t>
      </w:r>
      <w:r w:rsidRPr="0090053B">
        <w:rPr>
          <w:bCs/>
          <w:szCs w:val="24"/>
        </w:rPr>
        <w:t>ayın etiğine ilişkin temel ilkeler</w:t>
      </w:r>
      <w:r>
        <w:rPr>
          <w:bCs/>
          <w:szCs w:val="24"/>
        </w:rPr>
        <w:t xml:space="preserve"> şunlardır:</w:t>
      </w:r>
    </w:p>
    <w:p w14:paraId="0160C032" w14:textId="77777777" w:rsidR="0090053B" w:rsidRDefault="0090053B" w:rsidP="0090053B">
      <w:pPr>
        <w:spacing w:after="15"/>
        <w:ind w:right="142" w:firstLine="426"/>
        <w:rPr>
          <w:bCs/>
          <w:szCs w:val="24"/>
        </w:rPr>
      </w:pPr>
      <w:r>
        <w:rPr>
          <w:bCs/>
          <w:szCs w:val="24"/>
        </w:rPr>
        <w:t xml:space="preserve">1) </w:t>
      </w:r>
      <w:r w:rsidR="00B94C03" w:rsidRPr="0090053B">
        <w:rPr>
          <w:szCs w:val="24"/>
        </w:rPr>
        <w:t>Bilimsel araştırma sonuçları, araştırmaya katkıda bulunan ve yürütenlerin tümünün adlarıyla yayımlanır. Araştırmanın tasarlanması, planlanması, yürütülmesi ve yayına hazırlanması aşamalarında etkin katkıda bulunmamış kişilerin adları yazar isimleri arasında yer almaz.</w:t>
      </w:r>
    </w:p>
    <w:p w14:paraId="3D03EEE6" w14:textId="77777777" w:rsidR="0090053B" w:rsidRDefault="0090053B" w:rsidP="0090053B">
      <w:pPr>
        <w:spacing w:after="15"/>
        <w:ind w:right="142" w:firstLine="426"/>
        <w:rPr>
          <w:bCs/>
          <w:szCs w:val="24"/>
        </w:rPr>
      </w:pPr>
      <w:r>
        <w:rPr>
          <w:bCs/>
          <w:szCs w:val="24"/>
        </w:rPr>
        <w:t xml:space="preserve">2) </w:t>
      </w:r>
      <w:r w:rsidR="00B94C03" w:rsidRPr="008E52EF">
        <w:rPr>
          <w:szCs w:val="24"/>
        </w:rPr>
        <w:t>Bilimsel yayınlarda daha önce yayımlanmış veya yayımlanmamış bir çalışmadan yararlanırken, bilimsel yayın kurallarına uygun olarak kaynak gösterilir. Evrensel olarak tanınan bilim kuramları dışında hiçbir eserin tümü veya bir bölümü izin alınmadan ve/veya asıl kaynak göstermeden çeviri veya özgün şekliyle yayımlanamaz.</w:t>
      </w:r>
    </w:p>
    <w:p w14:paraId="3290391A" w14:textId="77777777" w:rsidR="00FD6B3C" w:rsidRDefault="0090053B" w:rsidP="00FD6B3C">
      <w:pPr>
        <w:spacing w:after="15"/>
        <w:ind w:right="142" w:firstLine="426"/>
        <w:rPr>
          <w:szCs w:val="24"/>
        </w:rPr>
      </w:pPr>
      <w:r>
        <w:rPr>
          <w:bCs/>
          <w:szCs w:val="24"/>
        </w:rPr>
        <w:t xml:space="preserve">3) </w:t>
      </w:r>
      <w:r w:rsidR="00B94C03" w:rsidRPr="008E52EF">
        <w:rPr>
          <w:szCs w:val="24"/>
        </w:rPr>
        <w:t>Bilimsel bir araştırmanın doğruluk düzeyi kuşkuya mahal vermemeli ve özensiz araştırmacılık ve bilimsel sahtekârlık gibi bilimsel yanıltma biçimlerinden kaçınılmalıdır.</w:t>
      </w:r>
    </w:p>
    <w:p w14:paraId="79FCF2CF" w14:textId="193C1F7A" w:rsidR="003172D7" w:rsidRPr="00FD6B3C" w:rsidRDefault="003172D7" w:rsidP="00FD6B3C">
      <w:pPr>
        <w:spacing w:after="15"/>
        <w:ind w:right="142" w:firstLine="426"/>
        <w:rPr>
          <w:b/>
          <w:bCs/>
          <w:szCs w:val="24"/>
        </w:rPr>
      </w:pPr>
      <w:r w:rsidRPr="00FD6B3C">
        <w:rPr>
          <w:b/>
          <w:bCs/>
          <w:szCs w:val="24"/>
        </w:rPr>
        <w:lastRenderedPageBreak/>
        <w:t>Ücretlendirme</w:t>
      </w:r>
      <w:r w:rsidR="00901000" w:rsidRPr="00FD6B3C">
        <w:rPr>
          <w:b/>
          <w:bCs/>
          <w:szCs w:val="24"/>
        </w:rPr>
        <w:t xml:space="preserve"> ve ödeme</w:t>
      </w:r>
    </w:p>
    <w:p w14:paraId="78475436" w14:textId="77777777" w:rsidR="00901000" w:rsidRDefault="00901000" w:rsidP="00901000">
      <w:pPr>
        <w:ind w:right="142" w:firstLine="426"/>
        <w:rPr>
          <w:szCs w:val="24"/>
        </w:rPr>
      </w:pPr>
      <w:r w:rsidRPr="008E52EF">
        <w:rPr>
          <w:b/>
          <w:szCs w:val="24"/>
        </w:rPr>
        <w:t>MADDE</w:t>
      </w:r>
      <w:r w:rsidR="003172D7" w:rsidRPr="008E52EF">
        <w:rPr>
          <w:b/>
          <w:szCs w:val="24"/>
        </w:rPr>
        <w:t xml:space="preserve"> 1</w:t>
      </w:r>
      <w:r>
        <w:rPr>
          <w:b/>
          <w:szCs w:val="24"/>
        </w:rPr>
        <w:t>1</w:t>
      </w:r>
      <w:r w:rsidR="003172D7" w:rsidRPr="008E52EF">
        <w:rPr>
          <w:b/>
          <w:szCs w:val="24"/>
        </w:rPr>
        <w:t>-</w:t>
      </w:r>
      <w:r w:rsidR="003172D7" w:rsidRPr="008E52EF">
        <w:rPr>
          <w:szCs w:val="24"/>
        </w:rPr>
        <w:t xml:space="preserve"> </w:t>
      </w:r>
      <w:r w:rsidR="003172D7" w:rsidRPr="00901000">
        <w:rPr>
          <w:bCs/>
          <w:szCs w:val="24"/>
        </w:rPr>
        <w:t xml:space="preserve">(1) </w:t>
      </w:r>
      <w:r w:rsidR="003172D7" w:rsidRPr="008E52EF">
        <w:rPr>
          <w:szCs w:val="24"/>
        </w:rPr>
        <w:t xml:space="preserve">Araştırmacının Üniversitemizin dışında olması durumunda Dekanlığın teklifi Üniversite Yönetim Kurulu Kararına göre belirlenen ücretin Üniversitemiz Döner Sermaye hesabına yatırılması ve banka </w:t>
      </w:r>
      <w:proofErr w:type="gramStart"/>
      <w:r w:rsidR="003172D7" w:rsidRPr="008E52EF">
        <w:rPr>
          <w:szCs w:val="24"/>
        </w:rPr>
        <w:t>dekontunun</w:t>
      </w:r>
      <w:proofErr w:type="gramEnd"/>
      <w:r w:rsidR="003172D7" w:rsidRPr="008E52EF">
        <w:rPr>
          <w:szCs w:val="24"/>
        </w:rPr>
        <w:t xml:space="preserve"> kurula sunulması zorunludur. </w:t>
      </w:r>
    </w:p>
    <w:p w14:paraId="5D9F6B68" w14:textId="7C559B9D" w:rsidR="003172D7" w:rsidRPr="008E52EF" w:rsidRDefault="003172D7" w:rsidP="00901000">
      <w:pPr>
        <w:ind w:right="142" w:firstLine="426"/>
        <w:rPr>
          <w:szCs w:val="24"/>
        </w:rPr>
      </w:pPr>
      <w:r w:rsidRPr="00901000">
        <w:rPr>
          <w:bCs/>
          <w:szCs w:val="24"/>
        </w:rPr>
        <w:t>(</w:t>
      </w:r>
      <w:r w:rsidR="00901000">
        <w:rPr>
          <w:bCs/>
          <w:szCs w:val="24"/>
        </w:rPr>
        <w:t>2</w:t>
      </w:r>
      <w:r w:rsidRPr="00901000">
        <w:rPr>
          <w:bCs/>
          <w:szCs w:val="24"/>
        </w:rPr>
        <w:t>)</w:t>
      </w:r>
      <w:r w:rsidRPr="008E52EF">
        <w:rPr>
          <w:szCs w:val="24"/>
        </w:rPr>
        <w:t xml:space="preserve"> </w:t>
      </w:r>
      <w:r w:rsidR="009C4E06" w:rsidRPr="008E52EF">
        <w:rPr>
          <w:bCs/>
          <w:szCs w:val="24"/>
        </w:rPr>
        <w:t>18 Haziran 2020 tarih ve 31159 sayılı Resmi Gazetede yayımlanan Yükseköğretim Kurumları Döner Sermaye İşletmelerinin Kurulmasına İlişkin Yönetmelik hükümleri doğrultusunda Üniversite Yönetim Kurulunun belirleyeceği tutar kadar</w:t>
      </w:r>
      <w:r w:rsidR="00901000">
        <w:rPr>
          <w:bCs/>
          <w:szCs w:val="24"/>
        </w:rPr>
        <w:t>,</w:t>
      </w:r>
      <w:r w:rsidR="009C4E06" w:rsidRPr="008E52EF">
        <w:rPr>
          <w:bCs/>
          <w:szCs w:val="24"/>
        </w:rPr>
        <w:t xml:space="preserve"> karar bağlanan her müracaat için kurul toplantısına fiili olarak katılan öğretim üyeleri</w:t>
      </w:r>
      <w:r w:rsidR="00901000">
        <w:rPr>
          <w:bCs/>
          <w:szCs w:val="24"/>
        </w:rPr>
        <w:t>ne</w:t>
      </w:r>
      <w:r w:rsidR="009C4E06" w:rsidRPr="008E52EF">
        <w:rPr>
          <w:bCs/>
          <w:szCs w:val="24"/>
        </w:rPr>
        <w:t xml:space="preserve"> kurul gelirlerinden ödeme yapılabili</w:t>
      </w:r>
      <w:r w:rsidR="00901000">
        <w:rPr>
          <w:bCs/>
          <w:szCs w:val="24"/>
        </w:rPr>
        <w:t>r.</w:t>
      </w:r>
    </w:p>
    <w:p w14:paraId="47E85105" w14:textId="77777777" w:rsidR="00DE48AA" w:rsidRPr="008E52EF" w:rsidRDefault="00B94C03" w:rsidP="008E52EF">
      <w:pPr>
        <w:pStyle w:val="Balk1"/>
        <w:ind w:left="0" w:right="142" w:firstLine="426"/>
        <w:jc w:val="both"/>
        <w:rPr>
          <w:szCs w:val="24"/>
        </w:rPr>
      </w:pPr>
      <w:r w:rsidRPr="008E52EF">
        <w:rPr>
          <w:szCs w:val="24"/>
        </w:rPr>
        <w:t xml:space="preserve">Yürürlük </w:t>
      </w:r>
    </w:p>
    <w:p w14:paraId="59B3E737" w14:textId="37546F45" w:rsidR="00A4022A" w:rsidRPr="008E52EF" w:rsidRDefault="00901000" w:rsidP="00901000">
      <w:pPr>
        <w:ind w:right="142" w:firstLine="426"/>
        <w:rPr>
          <w:szCs w:val="24"/>
        </w:rPr>
      </w:pPr>
      <w:r w:rsidRPr="008E52EF">
        <w:rPr>
          <w:b/>
          <w:szCs w:val="24"/>
        </w:rPr>
        <w:t>MADDE</w:t>
      </w:r>
      <w:r w:rsidR="003172D7" w:rsidRPr="008E52EF">
        <w:rPr>
          <w:b/>
          <w:szCs w:val="24"/>
        </w:rPr>
        <w:t xml:space="preserve"> 1</w:t>
      </w:r>
      <w:r>
        <w:rPr>
          <w:b/>
          <w:szCs w:val="24"/>
        </w:rPr>
        <w:t>2</w:t>
      </w:r>
      <w:r w:rsidR="00B94C03" w:rsidRPr="008E52EF">
        <w:rPr>
          <w:b/>
          <w:szCs w:val="24"/>
        </w:rPr>
        <w:t>-</w:t>
      </w:r>
      <w:r w:rsidR="00B94C03" w:rsidRPr="008E52EF">
        <w:rPr>
          <w:szCs w:val="24"/>
        </w:rPr>
        <w:t xml:space="preserve"> </w:t>
      </w:r>
      <w:r w:rsidR="00B94C03" w:rsidRPr="00901000">
        <w:rPr>
          <w:bCs/>
          <w:szCs w:val="24"/>
        </w:rPr>
        <w:t>(1)</w:t>
      </w:r>
      <w:r w:rsidR="00B94C03" w:rsidRPr="008E52EF">
        <w:rPr>
          <w:szCs w:val="24"/>
        </w:rPr>
        <w:t xml:space="preserve"> Bu Yönerge, Sağlık Bilimleri Üniversitesi Senatosu tarafından kabul edildiği tarihte yürürlüğe girer.</w:t>
      </w:r>
    </w:p>
    <w:p w14:paraId="65BA0331" w14:textId="77777777" w:rsidR="00DE48AA" w:rsidRPr="008E52EF" w:rsidRDefault="00B94C03" w:rsidP="008E52EF">
      <w:pPr>
        <w:pStyle w:val="Balk1"/>
        <w:ind w:left="0" w:right="142" w:firstLine="426"/>
        <w:jc w:val="both"/>
        <w:rPr>
          <w:szCs w:val="24"/>
        </w:rPr>
      </w:pPr>
      <w:r w:rsidRPr="008E52EF">
        <w:rPr>
          <w:szCs w:val="24"/>
        </w:rPr>
        <w:t xml:space="preserve">Yürütme </w:t>
      </w:r>
    </w:p>
    <w:p w14:paraId="2C196351" w14:textId="236B778F" w:rsidR="0045683F" w:rsidRPr="008E52EF" w:rsidRDefault="00901000" w:rsidP="008E52EF">
      <w:pPr>
        <w:spacing w:after="0" w:line="259" w:lineRule="auto"/>
        <w:ind w:right="142" w:firstLine="426"/>
        <w:rPr>
          <w:szCs w:val="24"/>
        </w:rPr>
      </w:pPr>
      <w:r w:rsidRPr="008E52EF">
        <w:rPr>
          <w:b/>
          <w:szCs w:val="24"/>
        </w:rPr>
        <w:t>MADDE</w:t>
      </w:r>
      <w:r w:rsidR="003172D7" w:rsidRPr="008E52EF">
        <w:rPr>
          <w:b/>
          <w:szCs w:val="24"/>
        </w:rPr>
        <w:t xml:space="preserve"> 1</w:t>
      </w:r>
      <w:r>
        <w:rPr>
          <w:b/>
          <w:szCs w:val="24"/>
        </w:rPr>
        <w:t>3</w:t>
      </w:r>
      <w:r w:rsidR="00B94C03" w:rsidRPr="008E52EF">
        <w:rPr>
          <w:b/>
          <w:szCs w:val="24"/>
        </w:rPr>
        <w:t>-</w:t>
      </w:r>
      <w:r w:rsidR="00B94C03" w:rsidRPr="008E52EF">
        <w:rPr>
          <w:szCs w:val="24"/>
        </w:rPr>
        <w:t xml:space="preserve"> </w:t>
      </w:r>
      <w:r w:rsidR="00B94C03" w:rsidRPr="00901000">
        <w:rPr>
          <w:szCs w:val="24"/>
        </w:rPr>
        <w:t>(1)</w:t>
      </w:r>
      <w:r w:rsidR="00B94C03" w:rsidRPr="008E52EF">
        <w:rPr>
          <w:b/>
          <w:szCs w:val="24"/>
        </w:rPr>
        <w:t xml:space="preserve"> </w:t>
      </w:r>
      <w:r w:rsidR="00B94C03" w:rsidRPr="008E52EF">
        <w:rPr>
          <w:szCs w:val="24"/>
        </w:rPr>
        <w:t xml:space="preserve">Bu Yönerge hükümlerini Sağlık Bilimleri Üniversitesi Rektörü </w:t>
      </w:r>
      <w:r w:rsidR="00F85809" w:rsidRPr="008E52EF">
        <w:rPr>
          <w:szCs w:val="24"/>
        </w:rPr>
        <w:t>tarafından yürütülür.</w:t>
      </w:r>
    </w:p>
    <w:tbl>
      <w:tblPr>
        <w:tblpPr w:leftFromText="141" w:rightFromText="141" w:vertAnchor="page" w:horzAnchor="margin" w:tblpY="599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9"/>
        <w:gridCol w:w="3266"/>
        <w:gridCol w:w="5259"/>
      </w:tblGrid>
      <w:tr w:rsidR="000A2B68" w:rsidRPr="00221671" w14:paraId="5A434591" w14:textId="77777777" w:rsidTr="000A2B68">
        <w:trPr>
          <w:trHeight w:val="581"/>
        </w:trPr>
        <w:tc>
          <w:tcPr>
            <w:tcW w:w="9634" w:type="dxa"/>
            <w:gridSpan w:val="3"/>
            <w:tcMar>
              <w:top w:w="0" w:type="dxa"/>
              <w:left w:w="108" w:type="dxa"/>
              <w:bottom w:w="0" w:type="dxa"/>
              <w:right w:w="108" w:type="dxa"/>
            </w:tcMar>
            <w:hideMark/>
          </w:tcPr>
          <w:p w14:paraId="3CA904CE" w14:textId="77777777" w:rsidR="000A2B68" w:rsidRPr="00221671" w:rsidRDefault="000A2B68" w:rsidP="000A2B68">
            <w:pPr>
              <w:spacing w:after="113" w:line="260" w:lineRule="atLeast"/>
              <w:jc w:val="center"/>
              <w:rPr>
                <w:rFonts w:ascii="Times" w:hAnsi="Times" w:cs="Times"/>
                <w:sz w:val="20"/>
                <w:szCs w:val="20"/>
              </w:rPr>
            </w:pPr>
            <w:r>
              <w:rPr>
                <w:rFonts w:ascii="Times" w:hAnsi="Times" w:cs="Times"/>
                <w:b/>
                <w:bCs/>
                <w:sz w:val="20"/>
                <w:szCs w:val="20"/>
              </w:rPr>
              <w:t>Kabul Edildiği Senato Kararının</w:t>
            </w:r>
          </w:p>
          <w:p w14:paraId="3B2A2110" w14:textId="77777777" w:rsidR="000A2B68" w:rsidRPr="00221671" w:rsidRDefault="000A2B68" w:rsidP="000A2B68">
            <w:pPr>
              <w:spacing w:after="113" w:line="260" w:lineRule="atLeast"/>
              <w:rPr>
                <w:rFonts w:ascii="Times" w:hAnsi="Times" w:cs="Times"/>
                <w:sz w:val="20"/>
                <w:szCs w:val="20"/>
              </w:rPr>
            </w:pPr>
            <w:r>
              <w:rPr>
                <w:rFonts w:ascii="Times" w:hAnsi="Times" w:cs="Times"/>
                <w:b/>
                <w:bCs/>
                <w:sz w:val="20"/>
                <w:szCs w:val="20"/>
              </w:rPr>
              <w:t xml:space="preserve">                        </w:t>
            </w:r>
            <w:r w:rsidRPr="00221671">
              <w:rPr>
                <w:rFonts w:ascii="Times" w:hAnsi="Times" w:cs="Times"/>
                <w:b/>
                <w:bCs/>
                <w:sz w:val="20"/>
                <w:szCs w:val="20"/>
              </w:rPr>
              <w:t xml:space="preserve">Tarihi                                                               </w:t>
            </w:r>
            <w:r>
              <w:rPr>
                <w:rFonts w:ascii="Times" w:hAnsi="Times" w:cs="Times"/>
                <w:b/>
                <w:bCs/>
                <w:sz w:val="20"/>
                <w:szCs w:val="20"/>
              </w:rPr>
              <w:t xml:space="preserve">                       Senato Karar S</w:t>
            </w:r>
            <w:r w:rsidRPr="00221671">
              <w:rPr>
                <w:rFonts w:ascii="Times" w:hAnsi="Times" w:cs="Times"/>
                <w:b/>
                <w:bCs/>
                <w:sz w:val="20"/>
                <w:szCs w:val="20"/>
              </w:rPr>
              <w:t>ayısı</w:t>
            </w:r>
          </w:p>
        </w:tc>
      </w:tr>
      <w:tr w:rsidR="000A2B68" w:rsidRPr="00221671" w14:paraId="7AFE2AFD" w14:textId="77777777" w:rsidTr="00AF4438">
        <w:trPr>
          <w:trHeight w:val="653"/>
        </w:trPr>
        <w:tc>
          <w:tcPr>
            <w:tcW w:w="4375" w:type="dxa"/>
            <w:gridSpan w:val="2"/>
            <w:tcMar>
              <w:top w:w="0" w:type="dxa"/>
              <w:left w:w="108" w:type="dxa"/>
              <w:bottom w:w="0" w:type="dxa"/>
              <w:right w:w="108" w:type="dxa"/>
            </w:tcMar>
            <w:vAlign w:val="center"/>
            <w:hideMark/>
          </w:tcPr>
          <w:p w14:paraId="61D0B4F3" w14:textId="38C7970E" w:rsidR="000A2B68" w:rsidRPr="00221671" w:rsidRDefault="00AF4438" w:rsidP="000A2B68">
            <w:pPr>
              <w:spacing w:after="113" w:line="260" w:lineRule="atLeast"/>
              <w:jc w:val="center"/>
              <w:rPr>
                <w:rFonts w:ascii="Times" w:hAnsi="Times" w:cs="Times"/>
                <w:sz w:val="20"/>
                <w:szCs w:val="20"/>
              </w:rPr>
            </w:pPr>
            <w:r>
              <w:rPr>
                <w:rFonts w:ascii="Times" w:hAnsi="Times" w:cs="Times"/>
                <w:sz w:val="20"/>
                <w:szCs w:val="20"/>
              </w:rPr>
              <w:t>22.02.2022</w:t>
            </w:r>
          </w:p>
        </w:tc>
        <w:tc>
          <w:tcPr>
            <w:tcW w:w="5259" w:type="dxa"/>
            <w:tcMar>
              <w:top w:w="0" w:type="dxa"/>
              <w:left w:w="108" w:type="dxa"/>
              <w:bottom w:w="0" w:type="dxa"/>
              <w:right w:w="108" w:type="dxa"/>
            </w:tcMar>
            <w:vAlign w:val="center"/>
            <w:hideMark/>
          </w:tcPr>
          <w:p w14:paraId="1EBAAFFC" w14:textId="5B10817C" w:rsidR="000A2B68" w:rsidRPr="00221671" w:rsidRDefault="00AF4438" w:rsidP="000A2B68">
            <w:pPr>
              <w:spacing w:after="113" w:line="260" w:lineRule="atLeast"/>
              <w:jc w:val="center"/>
              <w:rPr>
                <w:rFonts w:ascii="Times" w:hAnsi="Times" w:cs="Times"/>
                <w:sz w:val="20"/>
                <w:szCs w:val="20"/>
              </w:rPr>
            </w:pPr>
            <w:r>
              <w:rPr>
                <w:rFonts w:ascii="Times" w:hAnsi="Times" w:cs="Times"/>
                <w:sz w:val="20"/>
                <w:szCs w:val="20"/>
              </w:rPr>
              <w:t>05</w:t>
            </w:r>
          </w:p>
        </w:tc>
      </w:tr>
      <w:tr w:rsidR="000A2B68" w:rsidRPr="00221671" w14:paraId="6B19B6AC" w14:textId="77777777" w:rsidTr="000A2B68">
        <w:trPr>
          <w:trHeight w:val="581"/>
        </w:trPr>
        <w:tc>
          <w:tcPr>
            <w:tcW w:w="9634" w:type="dxa"/>
            <w:gridSpan w:val="3"/>
            <w:tcMar>
              <w:top w:w="0" w:type="dxa"/>
              <w:left w:w="108" w:type="dxa"/>
              <w:bottom w:w="0" w:type="dxa"/>
              <w:right w:w="108" w:type="dxa"/>
            </w:tcMar>
            <w:hideMark/>
          </w:tcPr>
          <w:p w14:paraId="03C420F4" w14:textId="77777777" w:rsidR="000A2B68" w:rsidRPr="00221671" w:rsidRDefault="000A2B68" w:rsidP="000A2B68">
            <w:pPr>
              <w:spacing w:after="113" w:line="260" w:lineRule="atLeast"/>
              <w:jc w:val="center"/>
              <w:rPr>
                <w:rFonts w:ascii="Times" w:hAnsi="Times" w:cs="Times"/>
                <w:sz w:val="20"/>
                <w:szCs w:val="20"/>
              </w:rPr>
            </w:pPr>
            <w:r>
              <w:rPr>
                <w:rFonts w:ascii="Times" w:hAnsi="Times" w:cs="Times"/>
                <w:b/>
                <w:bCs/>
                <w:sz w:val="20"/>
                <w:szCs w:val="20"/>
              </w:rPr>
              <w:t>Senato Kararı ile Yapılan Değişikliklerin</w:t>
            </w:r>
          </w:p>
          <w:p w14:paraId="1630D9A1" w14:textId="77777777" w:rsidR="000A2B68" w:rsidRPr="00221671" w:rsidRDefault="000A2B68" w:rsidP="000A2B68">
            <w:pPr>
              <w:spacing w:after="113" w:line="260" w:lineRule="atLeast"/>
              <w:rPr>
                <w:rFonts w:ascii="Times" w:hAnsi="Times" w:cs="Times"/>
                <w:sz w:val="20"/>
                <w:szCs w:val="20"/>
              </w:rPr>
            </w:pPr>
            <w:r w:rsidRPr="00221671">
              <w:rPr>
                <w:rFonts w:ascii="Times" w:hAnsi="Times" w:cs="Times"/>
                <w:b/>
                <w:bCs/>
                <w:sz w:val="20"/>
                <w:szCs w:val="20"/>
              </w:rPr>
              <w:t>                          </w:t>
            </w:r>
            <w:r>
              <w:rPr>
                <w:rFonts w:ascii="Times" w:hAnsi="Times" w:cs="Times"/>
                <w:b/>
                <w:bCs/>
                <w:sz w:val="20"/>
                <w:szCs w:val="20"/>
              </w:rPr>
              <w:t xml:space="preserve">          </w:t>
            </w:r>
            <w:r w:rsidRPr="00221671">
              <w:rPr>
                <w:rFonts w:ascii="Times" w:hAnsi="Times" w:cs="Times"/>
                <w:b/>
                <w:bCs/>
                <w:sz w:val="20"/>
                <w:szCs w:val="20"/>
              </w:rPr>
              <w:t>Tarihi                                   </w:t>
            </w:r>
            <w:r>
              <w:rPr>
                <w:rFonts w:ascii="Times" w:hAnsi="Times" w:cs="Times"/>
                <w:b/>
                <w:bCs/>
                <w:sz w:val="20"/>
                <w:szCs w:val="20"/>
              </w:rPr>
              <w:t>                              Senato Karar S</w:t>
            </w:r>
            <w:r w:rsidRPr="00221671">
              <w:rPr>
                <w:rFonts w:ascii="Times" w:hAnsi="Times" w:cs="Times"/>
                <w:b/>
                <w:bCs/>
                <w:sz w:val="20"/>
                <w:szCs w:val="20"/>
              </w:rPr>
              <w:t>ayısı</w:t>
            </w:r>
          </w:p>
        </w:tc>
      </w:tr>
      <w:tr w:rsidR="000A2B68" w:rsidRPr="00221671" w14:paraId="50E2FFC4" w14:textId="77777777" w:rsidTr="000A2B68">
        <w:trPr>
          <w:trHeight w:val="294"/>
        </w:trPr>
        <w:tc>
          <w:tcPr>
            <w:tcW w:w="1109" w:type="dxa"/>
            <w:tcMar>
              <w:top w:w="0" w:type="dxa"/>
              <w:left w:w="108" w:type="dxa"/>
              <w:bottom w:w="0" w:type="dxa"/>
              <w:right w:w="108" w:type="dxa"/>
            </w:tcMar>
            <w:vAlign w:val="center"/>
            <w:hideMark/>
          </w:tcPr>
          <w:p w14:paraId="5481E5BC" w14:textId="77777777" w:rsidR="000A2B68" w:rsidRPr="00221671" w:rsidRDefault="000A2B68" w:rsidP="000A2B68">
            <w:pPr>
              <w:spacing w:after="113" w:line="260" w:lineRule="atLeast"/>
              <w:ind w:firstLine="169"/>
              <w:jc w:val="center"/>
              <w:rPr>
                <w:rFonts w:ascii="Times" w:hAnsi="Times" w:cs="Times"/>
                <w:sz w:val="20"/>
                <w:szCs w:val="20"/>
              </w:rPr>
            </w:pPr>
            <w:r w:rsidRPr="00221671">
              <w:rPr>
                <w:rFonts w:ascii="Times" w:hAnsi="Times" w:cs="Times"/>
                <w:b/>
                <w:bCs/>
                <w:sz w:val="20"/>
                <w:szCs w:val="20"/>
              </w:rPr>
              <w:t>1-</w:t>
            </w:r>
          </w:p>
        </w:tc>
        <w:tc>
          <w:tcPr>
            <w:tcW w:w="3266" w:type="dxa"/>
            <w:tcMar>
              <w:top w:w="0" w:type="dxa"/>
              <w:left w:w="108" w:type="dxa"/>
              <w:bottom w:w="0" w:type="dxa"/>
              <w:right w:w="108" w:type="dxa"/>
            </w:tcMar>
            <w:vAlign w:val="center"/>
          </w:tcPr>
          <w:p w14:paraId="165743E0" w14:textId="77777777" w:rsidR="000A2B68" w:rsidRPr="00221671" w:rsidRDefault="000A2B68" w:rsidP="000A2B68">
            <w:pPr>
              <w:spacing w:after="113" w:line="260" w:lineRule="atLeast"/>
              <w:rPr>
                <w:rFonts w:ascii="Times" w:hAnsi="Times" w:cs="Times"/>
                <w:sz w:val="20"/>
                <w:szCs w:val="20"/>
              </w:rPr>
            </w:pPr>
          </w:p>
        </w:tc>
        <w:tc>
          <w:tcPr>
            <w:tcW w:w="5259" w:type="dxa"/>
            <w:tcMar>
              <w:top w:w="0" w:type="dxa"/>
              <w:left w:w="108" w:type="dxa"/>
              <w:bottom w:w="0" w:type="dxa"/>
              <w:right w:w="108" w:type="dxa"/>
            </w:tcMar>
            <w:vAlign w:val="center"/>
          </w:tcPr>
          <w:p w14:paraId="2CD3B567" w14:textId="77777777" w:rsidR="000A2B68" w:rsidRPr="00221671" w:rsidRDefault="000A2B68" w:rsidP="000A2B68">
            <w:pPr>
              <w:spacing w:after="113" w:line="260" w:lineRule="atLeast"/>
              <w:jc w:val="center"/>
              <w:rPr>
                <w:rFonts w:ascii="Times" w:hAnsi="Times" w:cs="Times"/>
                <w:sz w:val="20"/>
                <w:szCs w:val="20"/>
              </w:rPr>
            </w:pPr>
          </w:p>
        </w:tc>
      </w:tr>
      <w:tr w:rsidR="000A2B68" w:rsidRPr="00221671" w14:paraId="7C1A74EB" w14:textId="77777777" w:rsidTr="000A2B68">
        <w:trPr>
          <w:trHeight w:val="285"/>
        </w:trPr>
        <w:tc>
          <w:tcPr>
            <w:tcW w:w="1109" w:type="dxa"/>
            <w:tcMar>
              <w:top w:w="0" w:type="dxa"/>
              <w:left w:w="108" w:type="dxa"/>
              <w:bottom w:w="0" w:type="dxa"/>
              <w:right w:w="108" w:type="dxa"/>
            </w:tcMar>
            <w:vAlign w:val="center"/>
            <w:hideMark/>
          </w:tcPr>
          <w:p w14:paraId="2F7AE9C1" w14:textId="77777777" w:rsidR="000A2B68" w:rsidRPr="00221671" w:rsidRDefault="000A2B68" w:rsidP="000A2B68">
            <w:pPr>
              <w:spacing w:after="113" w:line="260" w:lineRule="atLeast"/>
              <w:ind w:firstLine="169"/>
              <w:jc w:val="center"/>
              <w:rPr>
                <w:rFonts w:ascii="Times" w:hAnsi="Times" w:cs="Times"/>
                <w:sz w:val="20"/>
                <w:szCs w:val="20"/>
              </w:rPr>
            </w:pPr>
            <w:r w:rsidRPr="00221671">
              <w:rPr>
                <w:rFonts w:ascii="Times" w:hAnsi="Times" w:cs="Times"/>
                <w:b/>
                <w:bCs/>
                <w:sz w:val="20"/>
                <w:szCs w:val="20"/>
              </w:rPr>
              <w:t>2-</w:t>
            </w:r>
          </w:p>
        </w:tc>
        <w:tc>
          <w:tcPr>
            <w:tcW w:w="3266" w:type="dxa"/>
            <w:tcMar>
              <w:top w:w="0" w:type="dxa"/>
              <w:left w:w="108" w:type="dxa"/>
              <w:bottom w:w="0" w:type="dxa"/>
              <w:right w:w="108" w:type="dxa"/>
            </w:tcMar>
            <w:vAlign w:val="center"/>
          </w:tcPr>
          <w:p w14:paraId="19666C01" w14:textId="77777777" w:rsidR="000A2B68" w:rsidRPr="00221671" w:rsidRDefault="000A2B68" w:rsidP="000A2B68">
            <w:pPr>
              <w:spacing w:after="113" w:line="260" w:lineRule="atLeast"/>
              <w:jc w:val="center"/>
              <w:rPr>
                <w:rFonts w:ascii="Times" w:hAnsi="Times" w:cs="Times"/>
                <w:sz w:val="20"/>
                <w:szCs w:val="20"/>
              </w:rPr>
            </w:pPr>
          </w:p>
        </w:tc>
        <w:tc>
          <w:tcPr>
            <w:tcW w:w="5259" w:type="dxa"/>
            <w:tcMar>
              <w:top w:w="0" w:type="dxa"/>
              <w:left w:w="108" w:type="dxa"/>
              <w:bottom w:w="0" w:type="dxa"/>
              <w:right w:w="108" w:type="dxa"/>
            </w:tcMar>
            <w:vAlign w:val="center"/>
          </w:tcPr>
          <w:p w14:paraId="094A2281" w14:textId="77777777" w:rsidR="000A2B68" w:rsidRPr="00221671" w:rsidRDefault="000A2B68" w:rsidP="000A2B68">
            <w:pPr>
              <w:spacing w:after="113" w:line="260" w:lineRule="atLeast"/>
              <w:jc w:val="center"/>
              <w:rPr>
                <w:rFonts w:ascii="Times" w:hAnsi="Times" w:cs="Times"/>
                <w:sz w:val="20"/>
                <w:szCs w:val="20"/>
              </w:rPr>
            </w:pPr>
          </w:p>
        </w:tc>
      </w:tr>
      <w:tr w:rsidR="000A2B68" w:rsidRPr="00221671" w14:paraId="762D1004" w14:textId="77777777" w:rsidTr="000A2B68">
        <w:trPr>
          <w:trHeight w:val="294"/>
        </w:trPr>
        <w:tc>
          <w:tcPr>
            <w:tcW w:w="1109" w:type="dxa"/>
            <w:tcMar>
              <w:top w:w="0" w:type="dxa"/>
              <w:left w:w="108" w:type="dxa"/>
              <w:bottom w:w="0" w:type="dxa"/>
              <w:right w:w="108" w:type="dxa"/>
            </w:tcMar>
            <w:vAlign w:val="center"/>
            <w:hideMark/>
          </w:tcPr>
          <w:p w14:paraId="1E045535" w14:textId="77777777" w:rsidR="000A2B68" w:rsidRPr="00221671" w:rsidRDefault="000A2B68" w:rsidP="000A2B68">
            <w:pPr>
              <w:spacing w:after="113" w:line="260" w:lineRule="atLeast"/>
              <w:ind w:firstLine="169"/>
              <w:jc w:val="center"/>
              <w:rPr>
                <w:rFonts w:ascii="Times" w:hAnsi="Times" w:cs="Times"/>
                <w:sz w:val="20"/>
                <w:szCs w:val="20"/>
              </w:rPr>
            </w:pPr>
            <w:r w:rsidRPr="00221671">
              <w:rPr>
                <w:rFonts w:ascii="Times" w:hAnsi="Times" w:cs="Times"/>
                <w:b/>
                <w:bCs/>
                <w:sz w:val="20"/>
                <w:szCs w:val="20"/>
              </w:rPr>
              <w:t>3-</w:t>
            </w:r>
          </w:p>
        </w:tc>
        <w:tc>
          <w:tcPr>
            <w:tcW w:w="3266" w:type="dxa"/>
            <w:tcMar>
              <w:top w:w="0" w:type="dxa"/>
              <w:left w:w="108" w:type="dxa"/>
              <w:bottom w:w="0" w:type="dxa"/>
              <w:right w:w="108" w:type="dxa"/>
            </w:tcMar>
            <w:vAlign w:val="center"/>
          </w:tcPr>
          <w:p w14:paraId="27459338" w14:textId="77777777" w:rsidR="000A2B68" w:rsidRPr="00221671" w:rsidRDefault="000A2B68" w:rsidP="000A2B68">
            <w:pPr>
              <w:spacing w:after="113" w:line="260" w:lineRule="atLeast"/>
              <w:jc w:val="center"/>
              <w:rPr>
                <w:rFonts w:ascii="Times" w:hAnsi="Times" w:cs="Times"/>
                <w:sz w:val="20"/>
                <w:szCs w:val="20"/>
              </w:rPr>
            </w:pPr>
          </w:p>
        </w:tc>
        <w:tc>
          <w:tcPr>
            <w:tcW w:w="5259" w:type="dxa"/>
            <w:tcMar>
              <w:top w:w="0" w:type="dxa"/>
              <w:left w:w="108" w:type="dxa"/>
              <w:bottom w:w="0" w:type="dxa"/>
              <w:right w:w="108" w:type="dxa"/>
            </w:tcMar>
            <w:vAlign w:val="center"/>
          </w:tcPr>
          <w:p w14:paraId="332D9154" w14:textId="77777777" w:rsidR="000A2B68" w:rsidRPr="00221671" w:rsidRDefault="000A2B68" w:rsidP="000A2B68">
            <w:pPr>
              <w:spacing w:after="113" w:line="260" w:lineRule="atLeast"/>
              <w:jc w:val="center"/>
              <w:rPr>
                <w:rFonts w:ascii="Times" w:hAnsi="Times" w:cs="Times"/>
                <w:sz w:val="20"/>
                <w:szCs w:val="20"/>
              </w:rPr>
            </w:pPr>
          </w:p>
        </w:tc>
      </w:tr>
    </w:tbl>
    <w:p w14:paraId="6503DF35" w14:textId="77777777" w:rsidR="00A33A4B" w:rsidRPr="008E52EF" w:rsidRDefault="00A33A4B" w:rsidP="008E52EF">
      <w:pPr>
        <w:spacing w:after="0" w:line="259" w:lineRule="auto"/>
        <w:ind w:right="142" w:firstLine="426"/>
        <w:rPr>
          <w:szCs w:val="24"/>
        </w:rPr>
      </w:pPr>
    </w:p>
    <w:p w14:paraId="4DB1C81D" w14:textId="44592875" w:rsidR="00901000" w:rsidRDefault="00901000" w:rsidP="00901000">
      <w:pPr>
        <w:spacing w:after="0" w:line="259" w:lineRule="auto"/>
        <w:ind w:right="142"/>
        <w:rPr>
          <w:szCs w:val="24"/>
        </w:rPr>
      </w:pPr>
      <w:bookmarkStart w:id="0" w:name="_GoBack"/>
      <w:bookmarkEnd w:id="0"/>
    </w:p>
    <w:p w14:paraId="591BB733" w14:textId="23620AAD" w:rsidR="00FD6B3C" w:rsidRPr="008E52EF" w:rsidRDefault="000A2B68" w:rsidP="000A2B68">
      <w:pPr>
        <w:spacing w:after="0" w:line="259" w:lineRule="auto"/>
        <w:ind w:right="142" w:firstLine="426"/>
        <w:rPr>
          <w:szCs w:val="24"/>
        </w:rPr>
      </w:pPr>
      <w:r w:rsidRPr="00FD6B3C">
        <w:rPr>
          <w:b/>
          <w:bCs/>
          <w:color w:val="auto"/>
          <w:szCs w:val="24"/>
          <w:u w:val="single"/>
        </w:rPr>
        <w:t>EKLER</w:t>
      </w:r>
      <w:r w:rsidRPr="00FD6B3C">
        <w:rPr>
          <w:b/>
          <w:bCs/>
          <w:color w:val="auto"/>
          <w:szCs w:val="24"/>
          <w:u w:val="single"/>
        </w:rPr>
        <w:tab/>
      </w:r>
    </w:p>
    <w:p w14:paraId="08788EA9" w14:textId="0956413F" w:rsidR="002C1E7E" w:rsidRPr="00FD6B3C" w:rsidRDefault="00042F68" w:rsidP="008E52EF">
      <w:pPr>
        <w:spacing w:after="0" w:line="259" w:lineRule="auto"/>
        <w:ind w:right="142" w:firstLine="426"/>
        <w:rPr>
          <w:rStyle w:val="Kpr"/>
          <w:color w:val="auto"/>
          <w:szCs w:val="24"/>
          <w:u w:val="none"/>
        </w:rPr>
      </w:pPr>
      <w:r w:rsidRPr="00FD6B3C">
        <w:rPr>
          <w:color w:val="auto"/>
          <w:szCs w:val="24"/>
        </w:rPr>
        <w:fldChar w:fldCharType="begin"/>
      </w:r>
      <w:r w:rsidR="00350BE3">
        <w:rPr>
          <w:color w:val="auto"/>
          <w:szCs w:val="24"/>
        </w:rPr>
        <w:instrText>HYPERLINK "C:\\Users\\Administrator\\Downloads\\Başvuru Dilekçesi.docx"</w:instrText>
      </w:r>
      <w:r w:rsidRPr="00FD6B3C">
        <w:rPr>
          <w:color w:val="auto"/>
          <w:szCs w:val="24"/>
        </w:rPr>
        <w:fldChar w:fldCharType="separate"/>
      </w:r>
      <w:r w:rsidR="00205733" w:rsidRPr="00FD6B3C">
        <w:rPr>
          <w:rStyle w:val="Kpr"/>
          <w:color w:val="auto"/>
          <w:szCs w:val="24"/>
          <w:u w:val="none"/>
        </w:rPr>
        <w:t>Başvuru Dilekçesi</w:t>
      </w:r>
    </w:p>
    <w:p w14:paraId="14059561" w14:textId="4FB0D6EB" w:rsidR="00205733" w:rsidRPr="00FD6B3C" w:rsidRDefault="00042F68" w:rsidP="008E52EF">
      <w:pPr>
        <w:spacing w:after="0" w:line="259" w:lineRule="auto"/>
        <w:ind w:right="142" w:firstLine="426"/>
        <w:rPr>
          <w:rStyle w:val="Kpr"/>
          <w:color w:val="auto"/>
          <w:szCs w:val="24"/>
          <w:u w:val="none"/>
        </w:rPr>
      </w:pPr>
      <w:r w:rsidRPr="00FD6B3C">
        <w:rPr>
          <w:color w:val="auto"/>
          <w:szCs w:val="24"/>
        </w:rPr>
        <w:fldChar w:fldCharType="end"/>
      </w:r>
      <w:r w:rsidRPr="00FD6B3C">
        <w:rPr>
          <w:color w:val="auto"/>
          <w:szCs w:val="24"/>
        </w:rPr>
        <w:fldChar w:fldCharType="begin"/>
      </w:r>
      <w:r w:rsidR="00350BE3">
        <w:rPr>
          <w:color w:val="auto"/>
          <w:szCs w:val="24"/>
        </w:rPr>
        <w:instrText>HYPERLINK "C:\\Users\\Administrator\\Downloads\\Başvuru Forrmu.docx"</w:instrText>
      </w:r>
      <w:r w:rsidRPr="00FD6B3C">
        <w:rPr>
          <w:color w:val="auto"/>
          <w:szCs w:val="24"/>
        </w:rPr>
        <w:fldChar w:fldCharType="separate"/>
      </w:r>
      <w:r w:rsidR="000554EF">
        <w:rPr>
          <w:rStyle w:val="Kpr"/>
          <w:color w:val="auto"/>
          <w:szCs w:val="24"/>
          <w:u w:val="none"/>
        </w:rPr>
        <w:t>Başvuru For</w:t>
      </w:r>
      <w:r w:rsidR="00205733" w:rsidRPr="00FD6B3C">
        <w:rPr>
          <w:rStyle w:val="Kpr"/>
          <w:color w:val="auto"/>
          <w:szCs w:val="24"/>
          <w:u w:val="none"/>
        </w:rPr>
        <w:t>mu</w:t>
      </w:r>
    </w:p>
    <w:p w14:paraId="3540759E" w14:textId="7D6675C6" w:rsidR="00205733" w:rsidRPr="00FD6B3C" w:rsidRDefault="00042F68" w:rsidP="008E52EF">
      <w:pPr>
        <w:spacing w:after="0" w:line="259" w:lineRule="auto"/>
        <w:ind w:right="142" w:firstLine="426"/>
        <w:rPr>
          <w:rStyle w:val="Kpr"/>
          <w:color w:val="auto"/>
          <w:szCs w:val="24"/>
          <w:u w:val="none"/>
        </w:rPr>
      </w:pPr>
      <w:r w:rsidRPr="00FD6B3C">
        <w:rPr>
          <w:color w:val="auto"/>
          <w:szCs w:val="24"/>
        </w:rPr>
        <w:fldChar w:fldCharType="end"/>
      </w:r>
      <w:r w:rsidRPr="00FD6B3C">
        <w:rPr>
          <w:color w:val="auto"/>
          <w:szCs w:val="24"/>
        </w:rPr>
        <w:fldChar w:fldCharType="begin"/>
      </w:r>
      <w:r w:rsidR="00350BE3">
        <w:rPr>
          <w:color w:val="auto"/>
          <w:szCs w:val="24"/>
        </w:rPr>
        <w:instrText>HYPERLINK "C:\\Users\\Administrator\\Downloads\\Öz Geçmiş.docx"</w:instrText>
      </w:r>
      <w:r w:rsidRPr="00FD6B3C">
        <w:rPr>
          <w:color w:val="auto"/>
          <w:szCs w:val="24"/>
        </w:rPr>
        <w:fldChar w:fldCharType="separate"/>
      </w:r>
      <w:r w:rsidR="00205733" w:rsidRPr="00FD6B3C">
        <w:rPr>
          <w:rStyle w:val="Kpr"/>
          <w:color w:val="auto"/>
          <w:szCs w:val="24"/>
          <w:u w:val="none"/>
        </w:rPr>
        <w:t>Öz Geçmiş</w:t>
      </w:r>
    </w:p>
    <w:p w14:paraId="04ECFDE7" w14:textId="576AEF6B" w:rsidR="00205733" w:rsidRPr="00FD6B3C" w:rsidRDefault="00042F68" w:rsidP="008E52EF">
      <w:pPr>
        <w:spacing w:after="0" w:line="259" w:lineRule="auto"/>
        <w:ind w:right="142" w:firstLine="426"/>
        <w:rPr>
          <w:rStyle w:val="Kpr"/>
          <w:color w:val="auto"/>
          <w:szCs w:val="24"/>
          <w:u w:val="none"/>
        </w:rPr>
      </w:pPr>
      <w:r w:rsidRPr="00FD6B3C">
        <w:rPr>
          <w:color w:val="auto"/>
          <w:szCs w:val="24"/>
        </w:rPr>
        <w:fldChar w:fldCharType="end"/>
      </w:r>
      <w:r w:rsidRPr="00FD6B3C">
        <w:rPr>
          <w:color w:val="auto"/>
          <w:szCs w:val="24"/>
        </w:rPr>
        <w:fldChar w:fldCharType="begin"/>
      </w:r>
      <w:r w:rsidR="00350BE3">
        <w:rPr>
          <w:color w:val="auto"/>
          <w:szCs w:val="24"/>
        </w:rPr>
        <w:instrText>HYPERLINK "C:\\Users\\Administrator\\Downloads\\Bilgilendirilmiş Gönüllü Olur Formu.doc"</w:instrText>
      </w:r>
      <w:r w:rsidRPr="00FD6B3C">
        <w:rPr>
          <w:color w:val="auto"/>
          <w:szCs w:val="24"/>
        </w:rPr>
        <w:fldChar w:fldCharType="separate"/>
      </w:r>
      <w:r w:rsidR="00205733" w:rsidRPr="00FD6B3C">
        <w:rPr>
          <w:rStyle w:val="Kpr"/>
          <w:color w:val="auto"/>
          <w:szCs w:val="24"/>
          <w:u w:val="none"/>
        </w:rPr>
        <w:t>Bilgilendirilmiş Gönüllü Olur Formu</w:t>
      </w:r>
    </w:p>
    <w:p w14:paraId="12D52FAF" w14:textId="3856EE75" w:rsidR="00A33A4B" w:rsidRDefault="00042F68" w:rsidP="008E52EF">
      <w:pPr>
        <w:spacing w:after="0" w:line="259" w:lineRule="auto"/>
        <w:ind w:right="142" w:firstLine="426"/>
        <w:rPr>
          <w:szCs w:val="24"/>
        </w:rPr>
      </w:pPr>
      <w:r w:rsidRPr="00FD6B3C">
        <w:rPr>
          <w:color w:val="auto"/>
          <w:szCs w:val="24"/>
        </w:rPr>
        <w:fldChar w:fldCharType="end"/>
      </w:r>
      <w:r w:rsidR="00A33A4B" w:rsidRPr="008E52EF">
        <w:rPr>
          <w:szCs w:val="24"/>
        </w:rPr>
        <w:tab/>
      </w:r>
      <w:r w:rsidR="00A33A4B" w:rsidRPr="008E52EF">
        <w:rPr>
          <w:szCs w:val="24"/>
        </w:rPr>
        <w:tab/>
      </w:r>
      <w:r w:rsidR="00A33A4B" w:rsidRPr="008E52EF">
        <w:rPr>
          <w:szCs w:val="24"/>
        </w:rPr>
        <w:tab/>
      </w:r>
      <w:r w:rsidR="00A33A4B" w:rsidRPr="008E52EF">
        <w:rPr>
          <w:szCs w:val="24"/>
        </w:rPr>
        <w:tab/>
      </w:r>
      <w:r w:rsidR="00A33A4B" w:rsidRPr="008E52EF">
        <w:rPr>
          <w:szCs w:val="24"/>
        </w:rPr>
        <w:tab/>
      </w:r>
    </w:p>
    <w:p w14:paraId="7A06C3E2" w14:textId="7095BCF2" w:rsidR="00901000" w:rsidRDefault="00901000" w:rsidP="008E52EF">
      <w:pPr>
        <w:spacing w:after="0" w:line="259" w:lineRule="auto"/>
        <w:ind w:right="142" w:firstLine="426"/>
        <w:rPr>
          <w:szCs w:val="24"/>
        </w:rPr>
      </w:pPr>
    </w:p>
    <w:p w14:paraId="3B7E75E4" w14:textId="77777777" w:rsidR="00901000" w:rsidRPr="008E52EF" w:rsidRDefault="00901000" w:rsidP="008E52EF">
      <w:pPr>
        <w:spacing w:after="0" w:line="259" w:lineRule="auto"/>
        <w:ind w:right="142" w:firstLine="426"/>
        <w:rPr>
          <w:szCs w:val="24"/>
        </w:rPr>
      </w:pPr>
    </w:p>
    <w:sectPr w:rsidR="00901000" w:rsidRPr="008E52EF" w:rsidSect="006C0749">
      <w:footerReference w:type="default" r:id="rId7"/>
      <w:pgSz w:w="11906" w:h="16838"/>
      <w:pgMar w:top="1475" w:right="991" w:bottom="1622"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C2874" w14:textId="77777777" w:rsidR="00957C50" w:rsidRDefault="00957C50" w:rsidP="002042E9">
      <w:pPr>
        <w:spacing w:after="0" w:line="240" w:lineRule="auto"/>
      </w:pPr>
      <w:r>
        <w:separator/>
      </w:r>
    </w:p>
  </w:endnote>
  <w:endnote w:type="continuationSeparator" w:id="0">
    <w:p w14:paraId="3CA13F89" w14:textId="77777777" w:rsidR="00957C50" w:rsidRDefault="00957C50" w:rsidP="0020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w:panose1 w:val="0202060306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649358"/>
      <w:docPartObj>
        <w:docPartGallery w:val="Page Numbers (Bottom of Page)"/>
        <w:docPartUnique/>
      </w:docPartObj>
    </w:sdtPr>
    <w:sdtEndPr/>
    <w:sdtContent>
      <w:p w14:paraId="3BE5B248" w14:textId="3F494F88" w:rsidR="006D2D02" w:rsidRDefault="006D2D02">
        <w:pPr>
          <w:pStyle w:val="AltBilgi"/>
          <w:jc w:val="center"/>
        </w:pPr>
        <w:r>
          <w:fldChar w:fldCharType="begin"/>
        </w:r>
        <w:r>
          <w:instrText>PAGE   \* MERGEFORMAT</w:instrText>
        </w:r>
        <w:r>
          <w:fldChar w:fldCharType="separate"/>
        </w:r>
        <w:r w:rsidR="00AF4438">
          <w:rPr>
            <w:noProof/>
          </w:rPr>
          <w:t>6</w:t>
        </w:r>
        <w:r>
          <w:fldChar w:fldCharType="end"/>
        </w:r>
      </w:p>
    </w:sdtContent>
  </w:sdt>
  <w:p w14:paraId="70E42589" w14:textId="77777777" w:rsidR="002042E9" w:rsidRDefault="002042E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58E0D" w14:textId="77777777" w:rsidR="00957C50" w:rsidRDefault="00957C50" w:rsidP="002042E9">
      <w:pPr>
        <w:spacing w:after="0" w:line="240" w:lineRule="auto"/>
      </w:pPr>
      <w:r>
        <w:separator/>
      </w:r>
    </w:p>
  </w:footnote>
  <w:footnote w:type="continuationSeparator" w:id="0">
    <w:p w14:paraId="4A332B8D" w14:textId="77777777" w:rsidR="00957C50" w:rsidRDefault="00957C50" w:rsidP="00204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7276"/>
    <w:multiLevelType w:val="hybridMultilevel"/>
    <w:tmpl w:val="189ED46A"/>
    <w:lvl w:ilvl="0" w:tplc="9E908200">
      <w:start w:val="1"/>
      <w:numFmt w:val="lowerLetter"/>
      <w:lvlText w:val="(%1)"/>
      <w:lvlJc w:val="left"/>
      <w:pPr>
        <w:ind w:left="1496" w:hanging="360"/>
      </w:pPr>
      <w:rPr>
        <w:rFonts w:ascii="Times New Roman" w:eastAsia="Times New Roman" w:hAnsi="Times New Roman" w:cs="Times New Roman"/>
        <w:b/>
      </w:rPr>
    </w:lvl>
    <w:lvl w:ilvl="1" w:tplc="041F0019" w:tentative="1">
      <w:start w:val="1"/>
      <w:numFmt w:val="lowerLetter"/>
      <w:lvlText w:val="%2."/>
      <w:lvlJc w:val="left"/>
      <w:pPr>
        <w:ind w:left="2216" w:hanging="360"/>
      </w:pPr>
    </w:lvl>
    <w:lvl w:ilvl="2" w:tplc="041F001B" w:tentative="1">
      <w:start w:val="1"/>
      <w:numFmt w:val="lowerRoman"/>
      <w:lvlText w:val="%3."/>
      <w:lvlJc w:val="right"/>
      <w:pPr>
        <w:ind w:left="2936" w:hanging="180"/>
      </w:pPr>
    </w:lvl>
    <w:lvl w:ilvl="3" w:tplc="041F000F" w:tentative="1">
      <w:start w:val="1"/>
      <w:numFmt w:val="decimal"/>
      <w:lvlText w:val="%4."/>
      <w:lvlJc w:val="left"/>
      <w:pPr>
        <w:ind w:left="3656" w:hanging="360"/>
      </w:pPr>
    </w:lvl>
    <w:lvl w:ilvl="4" w:tplc="041F0019" w:tentative="1">
      <w:start w:val="1"/>
      <w:numFmt w:val="lowerLetter"/>
      <w:lvlText w:val="%5."/>
      <w:lvlJc w:val="left"/>
      <w:pPr>
        <w:ind w:left="4376" w:hanging="360"/>
      </w:pPr>
    </w:lvl>
    <w:lvl w:ilvl="5" w:tplc="041F001B" w:tentative="1">
      <w:start w:val="1"/>
      <w:numFmt w:val="lowerRoman"/>
      <w:lvlText w:val="%6."/>
      <w:lvlJc w:val="right"/>
      <w:pPr>
        <w:ind w:left="5096" w:hanging="180"/>
      </w:pPr>
    </w:lvl>
    <w:lvl w:ilvl="6" w:tplc="041F000F" w:tentative="1">
      <w:start w:val="1"/>
      <w:numFmt w:val="decimal"/>
      <w:lvlText w:val="%7."/>
      <w:lvlJc w:val="left"/>
      <w:pPr>
        <w:ind w:left="5816" w:hanging="360"/>
      </w:pPr>
    </w:lvl>
    <w:lvl w:ilvl="7" w:tplc="041F0019" w:tentative="1">
      <w:start w:val="1"/>
      <w:numFmt w:val="lowerLetter"/>
      <w:lvlText w:val="%8."/>
      <w:lvlJc w:val="left"/>
      <w:pPr>
        <w:ind w:left="6536" w:hanging="360"/>
      </w:pPr>
    </w:lvl>
    <w:lvl w:ilvl="8" w:tplc="041F001B" w:tentative="1">
      <w:start w:val="1"/>
      <w:numFmt w:val="lowerRoman"/>
      <w:lvlText w:val="%9."/>
      <w:lvlJc w:val="right"/>
      <w:pPr>
        <w:ind w:left="7256" w:hanging="180"/>
      </w:pPr>
    </w:lvl>
  </w:abstractNum>
  <w:abstractNum w:abstractNumId="1" w15:restartNumberingAfterBreak="0">
    <w:nsid w:val="0691119C"/>
    <w:multiLevelType w:val="hybridMultilevel"/>
    <w:tmpl w:val="F6C0DA24"/>
    <w:lvl w:ilvl="0" w:tplc="279E3F34">
      <w:start w:val="1"/>
      <w:numFmt w:val="decimal"/>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38661BC4">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D02588">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E5554">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CE2CF8">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A82C9E">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8C1A6">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C3CB4">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12E78C">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2426D2"/>
    <w:multiLevelType w:val="hybridMultilevel"/>
    <w:tmpl w:val="0CBAA9F4"/>
    <w:lvl w:ilvl="0" w:tplc="3E26C4C6">
      <w:start w:val="1"/>
      <w:numFmt w:val="lowerLetter"/>
      <w:lvlText w:val="(%1)"/>
      <w:lvlJc w:val="left"/>
      <w:pPr>
        <w:ind w:left="1136" w:hanging="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56" w:hanging="360"/>
      </w:pPr>
    </w:lvl>
    <w:lvl w:ilvl="2" w:tplc="041F001B" w:tentative="1">
      <w:start w:val="1"/>
      <w:numFmt w:val="lowerRoman"/>
      <w:lvlText w:val="%3."/>
      <w:lvlJc w:val="right"/>
      <w:pPr>
        <w:ind w:left="2576" w:hanging="180"/>
      </w:pPr>
    </w:lvl>
    <w:lvl w:ilvl="3" w:tplc="041F000F" w:tentative="1">
      <w:start w:val="1"/>
      <w:numFmt w:val="decimal"/>
      <w:lvlText w:val="%4."/>
      <w:lvlJc w:val="left"/>
      <w:pPr>
        <w:ind w:left="3296" w:hanging="360"/>
      </w:pPr>
    </w:lvl>
    <w:lvl w:ilvl="4" w:tplc="041F0019" w:tentative="1">
      <w:start w:val="1"/>
      <w:numFmt w:val="lowerLetter"/>
      <w:lvlText w:val="%5."/>
      <w:lvlJc w:val="left"/>
      <w:pPr>
        <w:ind w:left="4016" w:hanging="360"/>
      </w:pPr>
    </w:lvl>
    <w:lvl w:ilvl="5" w:tplc="041F001B" w:tentative="1">
      <w:start w:val="1"/>
      <w:numFmt w:val="lowerRoman"/>
      <w:lvlText w:val="%6."/>
      <w:lvlJc w:val="right"/>
      <w:pPr>
        <w:ind w:left="4736" w:hanging="180"/>
      </w:pPr>
    </w:lvl>
    <w:lvl w:ilvl="6" w:tplc="041F000F" w:tentative="1">
      <w:start w:val="1"/>
      <w:numFmt w:val="decimal"/>
      <w:lvlText w:val="%7."/>
      <w:lvlJc w:val="left"/>
      <w:pPr>
        <w:ind w:left="5456" w:hanging="360"/>
      </w:pPr>
    </w:lvl>
    <w:lvl w:ilvl="7" w:tplc="041F0019" w:tentative="1">
      <w:start w:val="1"/>
      <w:numFmt w:val="lowerLetter"/>
      <w:lvlText w:val="%8."/>
      <w:lvlJc w:val="left"/>
      <w:pPr>
        <w:ind w:left="6176" w:hanging="360"/>
      </w:pPr>
    </w:lvl>
    <w:lvl w:ilvl="8" w:tplc="041F001B" w:tentative="1">
      <w:start w:val="1"/>
      <w:numFmt w:val="lowerRoman"/>
      <w:lvlText w:val="%9."/>
      <w:lvlJc w:val="right"/>
      <w:pPr>
        <w:ind w:left="6896" w:hanging="180"/>
      </w:pPr>
    </w:lvl>
  </w:abstractNum>
  <w:abstractNum w:abstractNumId="3" w15:restartNumberingAfterBreak="0">
    <w:nsid w:val="0DF519BF"/>
    <w:multiLevelType w:val="hybridMultilevel"/>
    <w:tmpl w:val="F2C4D5E2"/>
    <w:lvl w:ilvl="0" w:tplc="E14A8C84">
      <w:start w:val="1"/>
      <w:numFmt w:val="decimal"/>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884C708">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32811A">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EBD04">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F03162">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0A706E">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1E93B6">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49C5C">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E7C12">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DE00EC"/>
    <w:multiLevelType w:val="hybridMultilevel"/>
    <w:tmpl w:val="B1361A82"/>
    <w:lvl w:ilvl="0" w:tplc="2296427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D40C26"/>
    <w:multiLevelType w:val="hybridMultilevel"/>
    <w:tmpl w:val="91005AD2"/>
    <w:lvl w:ilvl="0" w:tplc="90D830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61BC4">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D02588">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E5554">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CE2CF8">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A82C9E">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8C1A6">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C3CB4">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12E78C">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1E1ADE"/>
    <w:multiLevelType w:val="hybridMultilevel"/>
    <w:tmpl w:val="FF6EAE90"/>
    <w:lvl w:ilvl="0" w:tplc="76B0D01A">
      <w:start w:val="4"/>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8B55D6C"/>
    <w:multiLevelType w:val="hybridMultilevel"/>
    <w:tmpl w:val="CC9860E6"/>
    <w:lvl w:ilvl="0" w:tplc="5C3601A6">
      <w:start w:val="1"/>
      <w:numFmt w:val="lowerLetter"/>
      <w:lvlText w:val="(%1)"/>
      <w:lvlJc w:val="left"/>
      <w:pPr>
        <w:ind w:left="426"/>
      </w:pPr>
      <w:rPr>
        <w:rFonts w:hint="default"/>
        <w:b/>
        <w:i w:val="0"/>
        <w:strike w:val="0"/>
        <w:dstrike w:val="0"/>
        <w:color w:val="000000"/>
        <w:sz w:val="24"/>
        <w:szCs w:val="24"/>
        <w:u w:val="none" w:color="000000"/>
        <w:bdr w:val="none" w:sz="0" w:space="0" w:color="auto"/>
        <w:shd w:val="clear" w:color="auto" w:fill="auto"/>
        <w:vertAlign w:val="baseline"/>
      </w:rPr>
    </w:lvl>
    <w:lvl w:ilvl="1" w:tplc="E9002264">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819F0">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D249E8">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0AEE6">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0E4072">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9A8608">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22B8C4">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AB424">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B61D3B"/>
    <w:multiLevelType w:val="hybridMultilevel"/>
    <w:tmpl w:val="7A743D9E"/>
    <w:lvl w:ilvl="0" w:tplc="92FA0894">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947D67"/>
    <w:multiLevelType w:val="hybridMultilevel"/>
    <w:tmpl w:val="9BE893BE"/>
    <w:lvl w:ilvl="0" w:tplc="47E0C022">
      <w:start w:val="1"/>
      <w:numFmt w:val="lowerLetter"/>
      <w:lvlText w:val="%1)"/>
      <w:lvlJc w:val="left"/>
      <w:pPr>
        <w:ind w:left="42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8FB6C64A">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8D4B6">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5A3304">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6D5A2">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6F094">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BE7BF8">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E9A04">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900A1A">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35663A"/>
    <w:multiLevelType w:val="hybridMultilevel"/>
    <w:tmpl w:val="1696E266"/>
    <w:lvl w:ilvl="0" w:tplc="287EAE5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0C7AC">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CC0C66">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A86AC8">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5E3B70">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ACD7C0">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FCE1AE">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8A45C">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6C366">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DC7CD0"/>
    <w:multiLevelType w:val="hybridMultilevel"/>
    <w:tmpl w:val="F9AAB1A2"/>
    <w:lvl w:ilvl="0" w:tplc="3E1E77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4C708">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32811A">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EBD04">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F03162">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0A706E">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1E93B6">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49C5C">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E7C12">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3F4699"/>
    <w:multiLevelType w:val="hybridMultilevel"/>
    <w:tmpl w:val="B15E0474"/>
    <w:lvl w:ilvl="0" w:tplc="3E26C4C6">
      <w:start w:val="1"/>
      <w:numFmt w:val="lowerLetter"/>
      <w:lvlText w:val="(%1)"/>
      <w:lvlJc w:val="left"/>
      <w:pPr>
        <w:ind w:left="42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44AA95F0">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10C99E">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E64E6">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B045D2">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C43C3E">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9C702A">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E3258">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E2B2A">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2A320F"/>
    <w:multiLevelType w:val="hybridMultilevel"/>
    <w:tmpl w:val="D7160E0C"/>
    <w:lvl w:ilvl="0" w:tplc="1DB61308">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87C543E"/>
    <w:multiLevelType w:val="hybridMultilevel"/>
    <w:tmpl w:val="9830D19A"/>
    <w:lvl w:ilvl="0" w:tplc="82F67BA8">
      <w:start w:val="1"/>
      <w:numFmt w:val="lowerLetter"/>
      <w:lvlText w:val="%1)"/>
      <w:lvlJc w:val="left"/>
      <w:pPr>
        <w:ind w:left="0"/>
      </w:pPr>
      <w:rPr>
        <w:b/>
        <w:i w:val="0"/>
        <w:strike w:val="0"/>
        <w:dstrike w:val="0"/>
        <w:color w:val="000000"/>
        <w:sz w:val="24"/>
        <w:szCs w:val="24"/>
        <w:u w:val="none" w:color="000000"/>
        <w:bdr w:val="none" w:sz="0" w:space="0" w:color="auto"/>
        <w:shd w:val="clear" w:color="auto" w:fill="auto"/>
        <w:vertAlign w:val="baseline"/>
      </w:rPr>
    </w:lvl>
    <w:lvl w:ilvl="1" w:tplc="D884C708">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32811A">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EBD04">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F03162">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0A706E">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1E93B6">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49C5C">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E7C12">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D2754B"/>
    <w:multiLevelType w:val="hybridMultilevel"/>
    <w:tmpl w:val="1AB02392"/>
    <w:lvl w:ilvl="0" w:tplc="F3466D38">
      <w:start w:val="2"/>
      <w:numFmt w:val="decimal"/>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C4AEF3E8">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0C89E">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647CC">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AE9A2">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E0410">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07620">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09CD4">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3C5FC2">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76A2026"/>
    <w:multiLevelType w:val="hybridMultilevel"/>
    <w:tmpl w:val="0C322098"/>
    <w:lvl w:ilvl="0" w:tplc="B93A57F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2E30BC">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AC1EEE">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47A9C">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84F5C">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EA4F9C">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52FC20">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87086">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253AC">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7B428A6"/>
    <w:multiLevelType w:val="hybridMultilevel"/>
    <w:tmpl w:val="FAC02604"/>
    <w:lvl w:ilvl="0" w:tplc="E57EA026">
      <w:start w:val="1"/>
      <w:numFmt w:val="lowerLetter"/>
      <w:lvlText w:val="(%1)"/>
      <w:lvlJc w:val="left"/>
      <w:pPr>
        <w:ind w:left="1856" w:hanging="360"/>
      </w:pPr>
      <w:rPr>
        <w:rFonts w:hint="default"/>
        <w:b/>
      </w:rPr>
    </w:lvl>
    <w:lvl w:ilvl="1" w:tplc="041F0019" w:tentative="1">
      <w:start w:val="1"/>
      <w:numFmt w:val="lowerLetter"/>
      <w:lvlText w:val="%2."/>
      <w:lvlJc w:val="left"/>
      <w:pPr>
        <w:ind w:left="2576" w:hanging="360"/>
      </w:pPr>
    </w:lvl>
    <w:lvl w:ilvl="2" w:tplc="041F001B" w:tentative="1">
      <w:start w:val="1"/>
      <w:numFmt w:val="lowerRoman"/>
      <w:lvlText w:val="%3."/>
      <w:lvlJc w:val="right"/>
      <w:pPr>
        <w:ind w:left="3296" w:hanging="180"/>
      </w:pPr>
    </w:lvl>
    <w:lvl w:ilvl="3" w:tplc="041F000F" w:tentative="1">
      <w:start w:val="1"/>
      <w:numFmt w:val="decimal"/>
      <w:lvlText w:val="%4."/>
      <w:lvlJc w:val="left"/>
      <w:pPr>
        <w:ind w:left="4016" w:hanging="360"/>
      </w:pPr>
    </w:lvl>
    <w:lvl w:ilvl="4" w:tplc="041F0019" w:tentative="1">
      <w:start w:val="1"/>
      <w:numFmt w:val="lowerLetter"/>
      <w:lvlText w:val="%5."/>
      <w:lvlJc w:val="left"/>
      <w:pPr>
        <w:ind w:left="4736" w:hanging="360"/>
      </w:pPr>
    </w:lvl>
    <w:lvl w:ilvl="5" w:tplc="041F001B" w:tentative="1">
      <w:start w:val="1"/>
      <w:numFmt w:val="lowerRoman"/>
      <w:lvlText w:val="%6."/>
      <w:lvlJc w:val="right"/>
      <w:pPr>
        <w:ind w:left="5456" w:hanging="180"/>
      </w:pPr>
    </w:lvl>
    <w:lvl w:ilvl="6" w:tplc="041F000F" w:tentative="1">
      <w:start w:val="1"/>
      <w:numFmt w:val="decimal"/>
      <w:lvlText w:val="%7."/>
      <w:lvlJc w:val="left"/>
      <w:pPr>
        <w:ind w:left="6176" w:hanging="360"/>
      </w:pPr>
    </w:lvl>
    <w:lvl w:ilvl="7" w:tplc="041F0019" w:tentative="1">
      <w:start w:val="1"/>
      <w:numFmt w:val="lowerLetter"/>
      <w:lvlText w:val="%8."/>
      <w:lvlJc w:val="left"/>
      <w:pPr>
        <w:ind w:left="6896" w:hanging="360"/>
      </w:pPr>
    </w:lvl>
    <w:lvl w:ilvl="8" w:tplc="041F001B" w:tentative="1">
      <w:start w:val="1"/>
      <w:numFmt w:val="lowerRoman"/>
      <w:lvlText w:val="%9."/>
      <w:lvlJc w:val="right"/>
      <w:pPr>
        <w:ind w:left="7616" w:hanging="180"/>
      </w:pPr>
    </w:lvl>
  </w:abstractNum>
  <w:abstractNum w:abstractNumId="18" w15:restartNumberingAfterBreak="0">
    <w:nsid w:val="6A4F3134"/>
    <w:multiLevelType w:val="hybridMultilevel"/>
    <w:tmpl w:val="864216CE"/>
    <w:lvl w:ilvl="0" w:tplc="34DE71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2A414">
      <w:start w:val="1"/>
      <w:numFmt w:val="lowerLetter"/>
      <w:lvlText w:val="%2"/>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6BFAC">
      <w:start w:val="1"/>
      <w:numFmt w:val="lowerRoman"/>
      <w:lvlText w:val="%3"/>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00916">
      <w:start w:val="1"/>
      <w:numFmt w:val="decimal"/>
      <w:lvlText w:val="%4"/>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AB7F6">
      <w:start w:val="1"/>
      <w:numFmt w:val="lowerLetter"/>
      <w:lvlText w:val="%5"/>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E172C">
      <w:start w:val="1"/>
      <w:numFmt w:val="lowerRoman"/>
      <w:lvlText w:val="%6"/>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CF720">
      <w:start w:val="1"/>
      <w:numFmt w:val="decimal"/>
      <w:lvlText w:val="%7"/>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62B414">
      <w:start w:val="1"/>
      <w:numFmt w:val="lowerLetter"/>
      <w:lvlText w:val="%8"/>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669314">
      <w:start w:val="1"/>
      <w:numFmt w:val="lowerRoman"/>
      <w:lvlText w:val="%9"/>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A852AF"/>
    <w:multiLevelType w:val="hybridMultilevel"/>
    <w:tmpl w:val="6FA0CC4A"/>
    <w:lvl w:ilvl="0" w:tplc="B184A8E0">
      <w:start w:val="4"/>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F014D0C"/>
    <w:multiLevelType w:val="hybridMultilevel"/>
    <w:tmpl w:val="90AED9E0"/>
    <w:lvl w:ilvl="0" w:tplc="12F6E620">
      <w:start w:val="1"/>
      <w:numFmt w:val="lowerLetter"/>
      <w:lvlText w:val="%1)"/>
      <w:lvlJc w:val="left"/>
      <w:pPr>
        <w:ind w:left="20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83FA91B6">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B8904A">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EEA57A">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84FE38">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CF35E">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83DC2">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241100">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D6A0CE">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76927"/>
    <w:multiLevelType w:val="hybridMultilevel"/>
    <w:tmpl w:val="638EB19E"/>
    <w:lvl w:ilvl="0" w:tplc="A866FA76">
      <w:start w:val="2"/>
      <w:numFmt w:val="decimal"/>
      <w:lvlText w:val="(%1)"/>
      <w:lvlJc w:val="left"/>
      <w:pPr>
        <w:ind w:left="42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F1893E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EDEB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8367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6642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E030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52DF0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8634C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6B85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B44D3F"/>
    <w:multiLevelType w:val="hybridMultilevel"/>
    <w:tmpl w:val="A7D29848"/>
    <w:lvl w:ilvl="0" w:tplc="5C3601A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0"/>
  </w:num>
  <w:num w:numId="3">
    <w:abstractNumId w:val="12"/>
  </w:num>
  <w:num w:numId="4">
    <w:abstractNumId w:val="10"/>
  </w:num>
  <w:num w:numId="5">
    <w:abstractNumId w:val="15"/>
  </w:num>
  <w:num w:numId="6">
    <w:abstractNumId w:val="21"/>
  </w:num>
  <w:num w:numId="7">
    <w:abstractNumId w:val="7"/>
  </w:num>
  <w:num w:numId="8">
    <w:abstractNumId w:val="5"/>
  </w:num>
  <w:num w:numId="9">
    <w:abstractNumId w:val="11"/>
  </w:num>
  <w:num w:numId="10">
    <w:abstractNumId w:val="18"/>
  </w:num>
  <w:num w:numId="11">
    <w:abstractNumId w:val="6"/>
  </w:num>
  <w:num w:numId="12">
    <w:abstractNumId w:val="8"/>
  </w:num>
  <w:num w:numId="13">
    <w:abstractNumId w:val="1"/>
  </w:num>
  <w:num w:numId="14">
    <w:abstractNumId w:val="14"/>
  </w:num>
  <w:num w:numId="15">
    <w:abstractNumId w:val="16"/>
  </w:num>
  <w:num w:numId="16">
    <w:abstractNumId w:val="4"/>
  </w:num>
  <w:num w:numId="17">
    <w:abstractNumId w:val="22"/>
  </w:num>
  <w:num w:numId="18">
    <w:abstractNumId w:val="19"/>
  </w:num>
  <w:num w:numId="19">
    <w:abstractNumId w:val="3"/>
  </w:num>
  <w:num w:numId="20">
    <w:abstractNumId w:val="13"/>
  </w:num>
  <w:num w:numId="21">
    <w:abstractNumId w:val="2"/>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defaultTabStop w:val="34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AA"/>
    <w:rsid w:val="00042F68"/>
    <w:rsid w:val="000554EF"/>
    <w:rsid w:val="000706AB"/>
    <w:rsid w:val="00073802"/>
    <w:rsid w:val="000A2B68"/>
    <w:rsid w:val="000F1A1D"/>
    <w:rsid w:val="0011386E"/>
    <w:rsid w:val="00157CAB"/>
    <w:rsid w:val="00182C7C"/>
    <w:rsid w:val="001C1F11"/>
    <w:rsid w:val="001F4B79"/>
    <w:rsid w:val="002042E9"/>
    <w:rsid w:val="0020430D"/>
    <w:rsid w:val="00205733"/>
    <w:rsid w:val="002124E9"/>
    <w:rsid w:val="002C1E7E"/>
    <w:rsid w:val="002E43D8"/>
    <w:rsid w:val="002E63D1"/>
    <w:rsid w:val="002F46CB"/>
    <w:rsid w:val="00314208"/>
    <w:rsid w:val="00314ACD"/>
    <w:rsid w:val="003172D7"/>
    <w:rsid w:val="00350BE3"/>
    <w:rsid w:val="003E0808"/>
    <w:rsid w:val="00411B71"/>
    <w:rsid w:val="004304BF"/>
    <w:rsid w:val="0045683F"/>
    <w:rsid w:val="00496A87"/>
    <w:rsid w:val="004A3A37"/>
    <w:rsid w:val="00544F06"/>
    <w:rsid w:val="00550F3F"/>
    <w:rsid w:val="005861A4"/>
    <w:rsid w:val="00634CAA"/>
    <w:rsid w:val="0068070B"/>
    <w:rsid w:val="00695D2D"/>
    <w:rsid w:val="006C0749"/>
    <w:rsid w:val="006C77CF"/>
    <w:rsid w:val="006D2D02"/>
    <w:rsid w:val="007D16D8"/>
    <w:rsid w:val="008046DA"/>
    <w:rsid w:val="00812482"/>
    <w:rsid w:val="00813C9E"/>
    <w:rsid w:val="0088260D"/>
    <w:rsid w:val="008935A2"/>
    <w:rsid w:val="008E52EF"/>
    <w:rsid w:val="0090053B"/>
    <w:rsid w:val="00901000"/>
    <w:rsid w:val="00921E6C"/>
    <w:rsid w:val="00957C50"/>
    <w:rsid w:val="0099534B"/>
    <w:rsid w:val="009C4E06"/>
    <w:rsid w:val="00A33A4B"/>
    <w:rsid w:val="00A36368"/>
    <w:rsid w:val="00A4022A"/>
    <w:rsid w:val="00A518EB"/>
    <w:rsid w:val="00AF0CF5"/>
    <w:rsid w:val="00AF4438"/>
    <w:rsid w:val="00B87A81"/>
    <w:rsid w:val="00B94C03"/>
    <w:rsid w:val="00BD1D82"/>
    <w:rsid w:val="00C1329B"/>
    <w:rsid w:val="00C64158"/>
    <w:rsid w:val="00CD191F"/>
    <w:rsid w:val="00D02A1C"/>
    <w:rsid w:val="00D14176"/>
    <w:rsid w:val="00D266D6"/>
    <w:rsid w:val="00D461F6"/>
    <w:rsid w:val="00DD6206"/>
    <w:rsid w:val="00DD65ED"/>
    <w:rsid w:val="00DE48AA"/>
    <w:rsid w:val="00E24EFB"/>
    <w:rsid w:val="00EA7253"/>
    <w:rsid w:val="00F00319"/>
    <w:rsid w:val="00F32971"/>
    <w:rsid w:val="00F5314C"/>
    <w:rsid w:val="00F73453"/>
    <w:rsid w:val="00F85809"/>
    <w:rsid w:val="00FD14F8"/>
    <w:rsid w:val="00FD6B3C"/>
    <w:rsid w:val="00FE2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7550"/>
  <w15:docId w15:val="{045550D1-C468-44BF-B35D-4EEE28A6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firstLine="41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paragraph" w:styleId="ListeParagraf">
    <w:name w:val="List Paragraph"/>
    <w:basedOn w:val="Normal"/>
    <w:uiPriority w:val="34"/>
    <w:qFormat/>
    <w:rsid w:val="00F73453"/>
    <w:pPr>
      <w:ind w:left="720"/>
      <w:contextualSpacing/>
    </w:pPr>
  </w:style>
  <w:style w:type="character" w:styleId="Kpr">
    <w:name w:val="Hyperlink"/>
    <w:basedOn w:val="VarsaylanParagrafYazTipi"/>
    <w:uiPriority w:val="99"/>
    <w:unhideWhenUsed/>
    <w:rsid w:val="00205733"/>
    <w:rPr>
      <w:color w:val="0563C1" w:themeColor="hyperlink"/>
      <w:u w:val="single"/>
    </w:rPr>
  </w:style>
  <w:style w:type="character" w:styleId="zlenenKpr">
    <w:name w:val="FollowedHyperlink"/>
    <w:basedOn w:val="VarsaylanParagrafYazTipi"/>
    <w:uiPriority w:val="99"/>
    <w:semiHidden/>
    <w:unhideWhenUsed/>
    <w:rsid w:val="00042F68"/>
    <w:rPr>
      <w:color w:val="954F72" w:themeColor="followedHyperlink"/>
      <w:u w:val="single"/>
    </w:rPr>
  </w:style>
  <w:style w:type="paragraph" w:styleId="stBilgi">
    <w:name w:val="header"/>
    <w:basedOn w:val="Normal"/>
    <w:link w:val="stBilgiChar"/>
    <w:uiPriority w:val="99"/>
    <w:unhideWhenUsed/>
    <w:rsid w:val="002042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42E9"/>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2042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42E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2788</Words>
  <Characters>15896</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5</cp:revision>
  <cp:lastPrinted>2022-01-24T09:24:00Z</cp:lastPrinted>
  <dcterms:created xsi:type="dcterms:W3CDTF">2022-03-02T06:26:00Z</dcterms:created>
  <dcterms:modified xsi:type="dcterms:W3CDTF">2022-04-01T13:45:00Z</dcterms:modified>
</cp:coreProperties>
</file>