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0" w:rsidRPr="00861E40" w:rsidRDefault="00861E40" w:rsidP="00861E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b/>
          <w:bCs/>
          <w:color w:val="333333"/>
          <w:sz w:val="25"/>
        </w:rPr>
        <w:t xml:space="preserve">Sağlık Bilimleri Üniversitesi </w:t>
      </w:r>
      <w:r w:rsidR="00774352">
        <w:rPr>
          <w:rFonts w:ascii="Segoe UI" w:eastAsia="Times New Roman" w:hAnsi="Segoe UI" w:cs="Segoe UI"/>
          <w:b/>
          <w:bCs/>
          <w:color w:val="333333"/>
          <w:sz w:val="25"/>
        </w:rPr>
        <w:t>Erzurum</w:t>
      </w:r>
      <w:r w:rsidRPr="00861E40">
        <w:rPr>
          <w:rFonts w:ascii="Segoe UI" w:eastAsia="Times New Roman" w:hAnsi="Segoe UI" w:cs="Segoe UI"/>
          <w:b/>
          <w:bCs/>
          <w:color w:val="333333"/>
          <w:sz w:val="25"/>
        </w:rPr>
        <w:t xml:space="preserve"> Tıp Fakültesi Bilimsel Araştırmalar Etik Kurulu</w:t>
      </w:r>
    </w:p>
    <w:p w:rsidR="00861E40" w:rsidRPr="00861E40" w:rsidRDefault="000B6B41" w:rsidP="00861E4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color w:val="333333"/>
          <w:sz w:val="25"/>
          <w:szCs w:val="25"/>
        </w:rPr>
      </w:pPr>
      <w:r>
        <w:rPr>
          <w:rFonts w:ascii="Segoe UI" w:eastAsia="Times New Roman" w:hAnsi="Segoe UI" w:cs="Segoe UI"/>
          <w:noProof/>
          <w:color w:val="333333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59690</wp:posOffset>
            </wp:positionV>
            <wp:extent cx="3592195" cy="3604260"/>
            <wp:effectExtent l="19050" t="0" r="8255" b="0"/>
            <wp:wrapNone/>
            <wp:docPr id="1" name="Resi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E40" w:rsidRPr="00861E40">
        <w:rPr>
          <w:rFonts w:ascii="Segoe UI" w:eastAsia="Times New Roman" w:hAnsi="Segoe UI" w:cs="Segoe UI"/>
          <w:color w:val="333333"/>
          <w:sz w:val="25"/>
          <w:szCs w:val="25"/>
        </w:rPr>
        <w:t> </w:t>
      </w:r>
    </w:p>
    <w:p w:rsidR="00861E40" w:rsidRPr="00861E40" w:rsidRDefault="00646816" w:rsidP="00861E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5"/>
          <w:szCs w:val="25"/>
        </w:rPr>
      </w:pPr>
      <w:r w:rsidRPr="00646816">
        <w:rPr>
          <w:rFonts w:ascii="Segoe UI" w:eastAsia="Times New Roman" w:hAnsi="Segoe UI" w:cs="Segoe UI"/>
          <w:color w:val="333333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861E40" w:rsidRPr="00861E40" w:rsidRDefault="00861E40" w:rsidP="00861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 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 </w:t>
      </w: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0B6B41" w:rsidRDefault="000B6B41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5"/>
        </w:rPr>
      </w:pP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b/>
          <w:bCs/>
          <w:color w:val="333333"/>
          <w:sz w:val="25"/>
        </w:rPr>
        <w:t>Başvurular İle İlgili Genel Bilgiler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 xml:space="preserve">1. Sağlık Bilimleri Üniversitesi </w:t>
      </w:r>
      <w:r w:rsidR="00774352">
        <w:rPr>
          <w:rFonts w:ascii="Segoe UI" w:eastAsia="Times New Roman" w:hAnsi="Segoe UI" w:cs="Segoe UI"/>
          <w:color w:val="333333"/>
          <w:sz w:val="25"/>
          <w:szCs w:val="25"/>
        </w:rPr>
        <w:t xml:space="preserve">Erzurum Tıp Fakültesi </w:t>
      </w: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Bilimsel Araştırmalar Etik Kurulunda, Sorumlu ya da yardımcı araştırmacısı Sağlık Bilimleri Üniversitesi mensubu olan projelerin başvuruları değerlendirilmektedir.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2. Sponsoru ticari firma olan ilaç/ürün veya tıbbi malzeme çalışmaları kabul edilmemektedir.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3. Etik Kurul toplantısından (5) beş iş günü öncesine kadar teslim edilen başvurulardan Etik Kurul Başkanlığınca kararlaştırılan sayıda dosya toplantı gündemine alınabilmektedir.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4. İlgili Mevzuat ve Formlar" sekmesinde yer alan "Başvuru Formu", uygun şekilde doldurulduktan ve gerekli imzaları tamamlandıktan sonra taratılarak PDF formatında </w:t>
      </w:r>
      <w:hyperlink r:id="rId5" w:history="1">
        <w:r w:rsidR="001F5ACF" w:rsidRPr="0058377F">
          <w:rPr>
            <w:rStyle w:val="Kpr"/>
            <w:rFonts w:ascii="Segoe UI" w:eastAsia="Times New Roman" w:hAnsi="Segoe UI" w:cs="Segoe UI"/>
            <w:sz w:val="25"/>
          </w:rPr>
          <w:t>erzurum.baek@sbu.edu.tr</w:t>
        </w:r>
      </w:hyperlink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 adresini gönderilmesi gerekir.</w:t>
      </w:r>
      <w:r w:rsidR="00684082" w:rsidRPr="00684082">
        <w:t xml:space="preserve"> </w:t>
      </w:r>
      <w:r w:rsidR="00684082" w:rsidRPr="00684082">
        <w:rPr>
          <w:rFonts w:ascii="Segoe UI" w:eastAsia="Times New Roman" w:hAnsi="Segoe UI" w:cs="Segoe UI"/>
          <w:color w:val="333333"/>
          <w:sz w:val="25"/>
          <w:szCs w:val="25"/>
        </w:rPr>
        <w:t>PDF formatında yapılan başvuruların ıslak imzalı çıktıları dosya içerisinde Etik Kurul Sekretaryasına sunulması zorunludur</w:t>
      </w:r>
      <w:r w:rsidR="00684082">
        <w:rPr>
          <w:rFonts w:ascii="Segoe UI" w:eastAsia="Times New Roman" w:hAnsi="Segoe UI" w:cs="Segoe UI"/>
          <w:color w:val="333333"/>
          <w:sz w:val="25"/>
          <w:szCs w:val="25"/>
        </w:rPr>
        <w:t>.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5. Bilimsel Araştırmalar Etik Kurulu ayda en az bir kez toplanmaktadır.</w:t>
      </w:r>
    </w:p>
    <w:p w:rsidR="00684082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 xml:space="preserve">6. Kurula tam ve eksiksiz yapılan başvurular iki ay içerisinde sonuçlandırılır. 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lastRenderedPageBreak/>
        <w:t>7. Akademik kurul tarafından onaylanmış tez konusu onay formu başvuru dosyası ekine konulmalıdır.</w:t>
      </w:r>
    </w:p>
    <w:p w:rsidR="00861E40" w:rsidRP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8. Başvuru yapmadan önce kurum izinleri alınmış olmalı ve dosyanın ek kısmına konulmalıdır.</w:t>
      </w:r>
    </w:p>
    <w:p w:rsidR="00861E40" w:rsidRDefault="00861E40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 xml:space="preserve">9. Kurum dışından müracaat edecek adayların çalışmalarının gündeme alınabilmesi için Üniversitemiz Döner Sermaye İşletme Müdürlüğünün T.C. Vakıflar Bankası – Etlik </w:t>
      </w:r>
      <w:proofErr w:type="spellStart"/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Şb</w:t>
      </w:r>
      <w:proofErr w:type="spellEnd"/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 xml:space="preserve">. Nezdinde açılan TR84 0001 5001 5800 7305 5502 29 İBAN hesabına 400 TL başvuru ücretini yatırarak banka </w:t>
      </w:r>
      <w:proofErr w:type="gramStart"/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dekontunu</w:t>
      </w:r>
      <w:proofErr w:type="gramEnd"/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 xml:space="preserve"> başvuru evrakları ile b</w:t>
      </w:r>
      <w:r w:rsidR="007C7285">
        <w:rPr>
          <w:rFonts w:ascii="Segoe UI" w:eastAsia="Times New Roman" w:hAnsi="Segoe UI" w:cs="Segoe UI"/>
          <w:color w:val="333333"/>
          <w:sz w:val="25"/>
          <w:szCs w:val="25"/>
        </w:rPr>
        <w:t>irlikte sunulması gerekir. (2023/11</w:t>
      </w:r>
      <w:r w:rsidR="001F11EA">
        <w:rPr>
          <w:rFonts w:ascii="Segoe UI" w:eastAsia="Times New Roman" w:hAnsi="Segoe UI" w:cs="Segoe UI"/>
          <w:color w:val="333333"/>
          <w:sz w:val="25"/>
          <w:szCs w:val="25"/>
        </w:rPr>
        <w:t xml:space="preserve">(11-2) </w:t>
      </w:r>
      <w:r w:rsidRPr="00861E40">
        <w:rPr>
          <w:rFonts w:ascii="Segoe UI" w:eastAsia="Times New Roman" w:hAnsi="Segoe UI" w:cs="Segoe UI"/>
          <w:color w:val="333333"/>
          <w:sz w:val="25"/>
          <w:szCs w:val="25"/>
        </w:rPr>
        <w:t>sayılı ÜYK kararı)</w:t>
      </w:r>
    </w:p>
    <w:p w:rsidR="00C87073" w:rsidRDefault="00C87073" w:rsidP="00861E40">
      <w:pPr>
        <w:shd w:val="clear" w:color="auto" w:fill="FFFFFF"/>
        <w:spacing w:after="167" w:line="240" w:lineRule="auto"/>
        <w:jc w:val="both"/>
        <w:rPr>
          <w:rFonts w:ascii="Segoe UI" w:eastAsia="Times New Roman" w:hAnsi="Segoe UI" w:cs="Segoe UI"/>
          <w:color w:val="333333"/>
          <w:sz w:val="25"/>
          <w:szCs w:val="25"/>
        </w:rPr>
      </w:pPr>
    </w:p>
    <w:p w:rsidR="00494BC7" w:rsidRDefault="00494BC7" w:rsidP="00486E35"/>
    <w:sectPr w:rsidR="00494BC7" w:rsidSect="00AC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61E40"/>
    <w:rsid w:val="000B6B41"/>
    <w:rsid w:val="001F11EA"/>
    <w:rsid w:val="001F5ACF"/>
    <w:rsid w:val="003E40AE"/>
    <w:rsid w:val="00486E35"/>
    <w:rsid w:val="00494BC7"/>
    <w:rsid w:val="005C3722"/>
    <w:rsid w:val="00646816"/>
    <w:rsid w:val="00684082"/>
    <w:rsid w:val="00774352"/>
    <w:rsid w:val="007C7285"/>
    <w:rsid w:val="00861E40"/>
    <w:rsid w:val="00AC0E2C"/>
    <w:rsid w:val="00C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2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61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61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zurum.baek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jhfh</dc:creator>
  <cp:keywords/>
  <dc:description/>
  <cp:lastModifiedBy>Fatih GÖKTAŞ</cp:lastModifiedBy>
  <cp:revision>10</cp:revision>
  <cp:lastPrinted>2022-12-28T07:10:00Z</cp:lastPrinted>
  <dcterms:created xsi:type="dcterms:W3CDTF">2022-12-28T06:30:00Z</dcterms:created>
  <dcterms:modified xsi:type="dcterms:W3CDTF">2023-03-22T14:25:00Z</dcterms:modified>
</cp:coreProperties>
</file>