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EC0A" w14:textId="36286A6E" w:rsidR="00D73981" w:rsidRPr="00482829" w:rsidRDefault="00E15834" w:rsidP="00D7398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tr-TR"/>
        </w:rPr>
      </w:pPr>
      <w:r w:rsidRPr="00482829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val="en" w:eastAsia="tr-TR"/>
        </w:rPr>
        <w:t>SBÜYÖS2022</w:t>
      </w:r>
      <w:r w:rsidR="000B176B" w:rsidRPr="00482829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val="en" w:eastAsia="tr-TR"/>
        </w:rPr>
        <w:t xml:space="preserve"> </w:t>
      </w:r>
      <w:r w:rsidR="00DD71CC" w:rsidRPr="00482829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val="en" w:eastAsia="tr-TR"/>
        </w:rPr>
        <w:t>Required Information and Documents to be Submitted Regarding the Registration Procedures of Foreign or Overseas Students.</w:t>
      </w:r>
    </w:p>
    <w:p w14:paraId="43C3C13A" w14:textId="77777777" w:rsidR="00D73981" w:rsidRPr="00BF6F41" w:rsidRDefault="00D73981" w:rsidP="00BF6F4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shd w:val="clear" w:color="auto" w:fill="FFFFFF"/>
          <w:lang w:eastAsia="tr-TR"/>
        </w:rPr>
      </w:pPr>
    </w:p>
    <w:p w14:paraId="7433C6BE" w14:textId="77777777" w:rsidR="00873901" w:rsidRPr="002D2248" w:rsidRDefault="00873901" w:rsidP="00223AA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shd w:val="clear" w:color="auto" w:fill="FFFFFF"/>
          <w:lang w:eastAsia="tr-TR"/>
        </w:rPr>
      </w:pPr>
    </w:p>
    <w:p w14:paraId="331C3941" w14:textId="74590F95" w:rsidR="003349D7" w:rsidRPr="002D2248" w:rsidRDefault="00BF6F41" w:rsidP="009C64A1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D2248">
        <w:rPr>
          <w:rFonts w:asciiTheme="majorBidi" w:hAnsiTheme="majorBidi" w:cstheme="majorBidi"/>
          <w:b/>
          <w:bCs/>
          <w:sz w:val="24"/>
          <w:szCs w:val="24"/>
        </w:rPr>
        <w:t>REGISTRATION</w:t>
      </w:r>
    </w:p>
    <w:p w14:paraId="35928ACF" w14:textId="77777777" w:rsidR="005A38E3" w:rsidRPr="002D2248" w:rsidRDefault="005A38E3" w:rsidP="003349D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eastAsia="tr-TR"/>
        </w:rPr>
      </w:pPr>
    </w:p>
    <w:p w14:paraId="4CBA9BD4" w14:textId="1E6DCB69" w:rsidR="00BF6F41" w:rsidRPr="002D2248" w:rsidRDefault="00BF6F41" w:rsidP="00BF6F4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eastAsia="tr-TR"/>
        </w:rPr>
      </w:pPr>
      <w:r w:rsidRPr="002D2248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eastAsia="tr-TR"/>
        </w:rPr>
        <w:t>1.</w:t>
      </w:r>
      <w:r w:rsidRPr="002D2248">
        <w:rPr>
          <w:rFonts w:asciiTheme="majorBidi" w:hAnsiTheme="majorBidi" w:cstheme="majorBidi"/>
          <w:sz w:val="24"/>
          <w:szCs w:val="24"/>
        </w:rPr>
        <w:t xml:space="preserve"> </w:t>
      </w:r>
      <w:r w:rsidRPr="002D2248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eastAsia="tr-TR"/>
        </w:rPr>
        <w:t xml:space="preserve">Each applicant accepted </w:t>
      </w:r>
      <w:r w:rsidR="00E674D9" w:rsidRPr="00E674D9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val="en" w:eastAsia="tr-TR"/>
        </w:rPr>
        <w:t>to the programs of the</w:t>
      </w:r>
      <w:r w:rsidR="005A38E3" w:rsidRPr="002D2248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val="en" w:eastAsia="tr-TR"/>
        </w:rPr>
        <w:t xml:space="preserve"> University of</w:t>
      </w:r>
      <w:r w:rsidR="00E674D9" w:rsidRPr="00E674D9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val="en" w:eastAsia="tr-TR"/>
        </w:rPr>
        <w:t xml:space="preserve"> Health Sciences</w:t>
      </w:r>
      <w:r w:rsidRPr="002D2248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eastAsia="tr-TR"/>
        </w:rPr>
        <w:t>, regardless of his/her level in Turkish,</w:t>
      </w:r>
      <w:r w:rsidR="00E674D9" w:rsidRPr="002D2248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r w:rsidR="00E674D9" w:rsidRPr="00E674D9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val="en" w:eastAsia="tr-TR"/>
        </w:rPr>
        <w:t xml:space="preserve">is obliged to fulfill the conditions determined by the </w:t>
      </w:r>
      <w:r w:rsidR="005A38E3" w:rsidRPr="002D2248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val="en" w:eastAsia="tr-TR"/>
        </w:rPr>
        <w:t xml:space="preserve">UHS </w:t>
      </w:r>
      <w:r w:rsidR="00E674D9" w:rsidRPr="00E674D9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val="en" w:eastAsia="tr-TR"/>
        </w:rPr>
        <w:t>at the beginning of the 2022-2023 Academic Year, to provide the required documents and to register within</w:t>
      </w:r>
      <w:r w:rsidRPr="002D2248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eastAsia="tr-TR"/>
        </w:rPr>
        <w:t xml:space="preserve"> the stated registration dates. Where necessary, registration can be done with a power of attorney.</w:t>
      </w:r>
    </w:p>
    <w:p w14:paraId="6EFA9AA2" w14:textId="77777777" w:rsidR="00E674D9" w:rsidRPr="002D2248" w:rsidRDefault="00E674D9" w:rsidP="003349D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eastAsia="tr-TR"/>
        </w:rPr>
      </w:pPr>
    </w:p>
    <w:p w14:paraId="25A96917" w14:textId="7827ACC3" w:rsidR="005A38E3" w:rsidRPr="005A38E3" w:rsidRDefault="003349D7" w:rsidP="00ED176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eastAsia="tr-TR"/>
        </w:rPr>
      </w:pPr>
      <w:r w:rsidRPr="002D2248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eastAsia="tr-TR"/>
        </w:rPr>
        <w:t xml:space="preserve">2. </w:t>
      </w:r>
      <w:r w:rsidR="00ED1767" w:rsidRPr="002D2248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eastAsia="tr-TR"/>
        </w:rPr>
        <w:t>Applicants</w:t>
      </w:r>
      <w:r w:rsidR="005A38E3" w:rsidRPr="005A38E3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val="en" w:eastAsia="tr-TR"/>
        </w:rPr>
        <w:t xml:space="preserve"> are required to go to the Turkish Foreign Representative Office and obtain an </w:t>
      </w:r>
      <w:r w:rsidR="005A38E3" w:rsidRPr="005A38E3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shd w:val="clear" w:color="auto" w:fill="FFFFFF"/>
          <w:lang w:val="en" w:eastAsia="tr-TR"/>
        </w:rPr>
        <w:t>"Education Visa"</w:t>
      </w:r>
      <w:r w:rsidR="005A38E3" w:rsidRPr="005A38E3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val="en" w:eastAsia="tr-TR"/>
        </w:rPr>
        <w:t xml:space="preserve"> together with the document showing their acceptance to the University of Health Sciences.</w:t>
      </w:r>
    </w:p>
    <w:p w14:paraId="4977D40A" w14:textId="77777777" w:rsidR="00ED1767" w:rsidRPr="002D2248" w:rsidRDefault="00ED1767" w:rsidP="00ED176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eastAsia="tr-TR"/>
        </w:rPr>
      </w:pPr>
    </w:p>
    <w:p w14:paraId="0499FA90" w14:textId="2DA8ACA6" w:rsidR="00ED1767" w:rsidRPr="00ED1767" w:rsidRDefault="003349D7" w:rsidP="009F7F75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eastAsia="tr-TR"/>
        </w:rPr>
      </w:pPr>
      <w:r w:rsidRPr="002D2248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eastAsia="tr-TR"/>
        </w:rPr>
        <w:t xml:space="preserve">3. </w:t>
      </w:r>
      <w:r w:rsidR="00ED1767" w:rsidRPr="002D2248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val="en" w:eastAsia="tr-TR"/>
        </w:rPr>
        <w:t>Applicants who are</w:t>
      </w:r>
      <w:r w:rsidR="00ED1767" w:rsidRPr="00ED1767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val="en" w:eastAsia="tr-TR"/>
        </w:rPr>
        <w:t xml:space="preserve"> in Turkey</w:t>
      </w:r>
      <w:r w:rsidR="00ED1767" w:rsidRPr="002D2248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val="en" w:eastAsia="tr-TR"/>
        </w:rPr>
        <w:t xml:space="preserve"> need to </w:t>
      </w:r>
      <w:r w:rsidR="00ED1767" w:rsidRPr="00ED1767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val="en" w:eastAsia="tr-TR"/>
        </w:rPr>
        <w:t xml:space="preserve">get a Residence Permit from the Provincial Police </w:t>
      </w:r>
      <w:r w:rsidR="00B71C7B" w:rsidRPr="002D2248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val="en" w:eastAsia="tr-TR"/>
        </w:rPr>
        <w:t>Headquarters</w:t>
      </w:r>
      <w:r w:rsidR="00ED1767" w:rsidRPr="00ED1767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val="en" w:eastAsia="tr-TR"/>
        </w:rPr>
        <w:t xml:space="preserve"> instead of a</w:t>
      </w:r>
      <w:r w:rsidR="00B71C7B" w:rsidRPr="002D2248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val="en" w:eastAsia="tr-TR"/>
        </w:rPr>
        <w:t>n Education Visa</w:t>
      </w:r>
      <w:r w:rsidR="00ED1767" w:rsidRPr="00ED1767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val="en" w:eastAsia="tr-TR"/>
        </w:rPr>
        <w:t>.</w:t>
      </w:r>
    </w:p>
    <w:p w14:paraId="398C59E6" w14:textId="77777777" w:rsidR="00ED1767" w:rsidRPr="002D2248" w:rsidRDefault="00ED1767" w:rsidP="00ED176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eastAsia="tr-TR"/>
        </w:rPr>
      </w:pPr>
    </w:p>
    <w:p w14:paraId="75C6804A" w14:textId="13D57693" w:rsidR="009F7F75" w:rsidRPr="002D2248" w:rsidRDefault="003349D7" w:rsidP="00FF7DA6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shd w:val="clear" w:color="auto" w:fill="FFFFFF"/>
          <w:lang w:eastAsia="tr-TR"/>
        </w:rPr>
      </w:pPr>
      <w:r w:rsidRPr="002D2248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eastAsia="tr-TR"/>
        </w:rPr>
        <w:t xml:space="preserve">4. </w:t>
      </w:r>
      <w:r w:rsidR="009F7F75" w:rsidRPr="009F7F75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val="en" w:eastAsia="tr-TR"/>
        </w:rPr>
        <w:t xml:space="preserve">Registrations are made every year at the place and date announced by the </w:t>
      </w:r>
      <w:r w:rsidR="009F7F75" w:rsidRPr="002D2248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eastAsia="tr-TR"/>
        </w:rPr>
        <w:t xml:space="preserve">Department of Student Affairs. </w:t>
      </w:r>
      <w:r w:rsidR="009F7F75" w:rsidRPr="002D2248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val="en" w:eastAsia="tr-TR"/>
        </w:rPr>
        <w:t>Applicants</w:t>
      </w:r>
      <w:r w:rsidR="009F7F75" w:rsidRPr="009F7F75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val="en" w:eastAsia="tr-TR"/>
        </w:rPr>
        <w:t xml:space="preserve"> who do not complete their </w:t>
      </w:r>
      <w:r w:rsidR="00FF7DA6" w:rsidRPr="002D2248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val="en" w:eastAsia="tr-TR"/>
        </w:rPr>
        <w:t>registration in the given time interval</w:t>
      </w:r>
      <w:r w:rsidR="009F7F75" w:rsidRPr="009F7F75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val="en" w:eastAsia="tr-TR"/>
        </w:rPr>
        <w:t xml:space="preserve"> </w:t>
      </w:r>
      <w:r w:rsidR="009F7F75" w:rsidRPr="009F7F75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shd w:val="clear" w:color="auto" w:fill="FFFFFF"/>
          <w:lang w:val="en" w:eastAsia="tr-TR"/>
        </w:rPr>
        <w:t xml:space="preserve">lose their </w:t>
      </w:r>
      <w:r w:rsidR="00FF7DA6" w:rsidRPr="002D2248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shd w:val="clear" w:color="auto" w:fill="FFFFFF"/>
          <w:lang w:val="en" w:eastAsia="tr-TR"/>
        </w:rPr>
        <w:t>rights to register.</w:t>
      </w:r>
    </w:p>
    <w:p w14:paraId="30FDDA1A" w14:textId="77777777" w:rsidR="00E46530" w:rsidRPr="002D2248" w:rsidRDefault="00E46530" w:rsidP="00E46530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eastAsia="tr-TR"/>
        </w:rPr>
      </w:pPr>
    </w:p>
    <w:p w14:paraId="303933F5" w14:textId="2AE0306D" w:rsidR="002D2248" w:rsidRPr="002D2248" w:rsidRDefault="00E46530" w:rsidP="002D224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val="en" w:eastAsia="tr-TR"/>
        </w:rPr>
      </w:pPr>
      <w:r w:rsidRPr="002D2248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eastAsia="tr-TR"/>
        </w:rPr>
        <w:t xml:space="preserve">5. </w:t>
      </w:r>
      <w:r w:rsidRPr="002D2248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shd w:val="clear" w:color="auto" w:fill="FFFFFF"/>
          <w:lang w:eastAsia="tr-TR"/>
        </w:rPr>
        <w:t xml:space="preserve"> </w:t>
      </w:r>
      <w:r w:rsidR="002D2248" w:rsidRPr="002D2248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val="en" w:eastAsia="tr-TR"/>
        </w:rPr>
        <w:t>T</w:t>
      </w:r>
      <w:r w:rsidR="002D2248" w:rsidRPr="00FF7DA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val="en" w:eastAsia="tr-TR"/>
        </w:rPr>
        <w:t>he final registration process will not be carried out</w:t>
      </w:r>
      <w:r w:rsidR="002D2248" w:rsidRPr="002D2248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val="en" w:eastAsia="tr-TR"/>
        </w:rPr>
        <w:t xml:space="preserve"> for </w:t>
      </w:r>
      <w:r w:rsidR="002D2248" w:rsidRPr="002D2248">
        <w:rPr>
          <w:rFonts w:asciiTheme="majorBidi" w:eastAsia="Times New Roman" w:hAnsiTheme="majorBidi" w:cstheme="majorBidi"/>
          <w:color w:val="333333"/>
          <w:sz w:val="24"/>
          <w:szCs w:val="24"/>
          <w:lang w:val="en" w:eastAsia="tr-TR"/>
        </w:rPr>
        <w:t>c</w:t>
      </w:r>
      <w:r w:rsidR="00F071F7" w:rsidRPr="002D2248">
        <w:rPr>
          <w:rFonts w:asciiTheme="majorBidi" w:eastAsia="Times New Roman" w:hAnsiTheme="majorBidi" w:cstheme="majorBidi"/>
          <w:color w:val="333333"/>
          <w:sz w:val="24"/>
          <w:szCs w:val="24"/>
          <w:lang w:val="en" w:eastAsia="tr-TR"/>
        </w:rPr>
        <w:t xml:space="preserve">andidates who </w:t>
      </w:r>
      <w:r w:rsidR="002D2248" w:rsidRPr="002D2248">
        <w:rPr>
          <w:rFonts w:asciiTheme="majorBidi" w:eastAsia="Times New Roman" w:hAnsiTheme="majorBidi" w:cstheme="majorBidi"/>
          <w:color w:val="333333"/>
          <w:sz w:val="24"/>
          <w:szCs w:val="24"/>
          <w:lang w:val="en" w:eastAsia="tr-TR"/>
        </w:rPr>
        <w:t xml:space="preserve">are </w:t>
      </w:r>
      <w:r w:rsidR="002D2248" w:rsidRPr="002D2248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eligible to be admitted to the programs within the academic units of our University </w:t>
      </w:r>
      <w:r w:rsidR="00F071F7" w:rsidRPr="002D2248">
        <w:rPr>
          <w:rFonts w:asciiTheme="majorBidi" w:eastAsia="Times New Roman" w:hAnsiTheme="majorBidi" w:cstheme="majorBidi"/>
          <w:color w:val="333333"/>
          <w:sz w:val="24"/>
          <w:szCs w:val="24"/>
          <w:lang w:val="en" w:eastAsia="tr-TR"/>
        </w:rPr>
        <w:t>with the result of the SBÜYÖS2022 Interview Exam, if they are registered in any higher education institution in Turkey or abroad</w:t>
      </w:r>
      <w:r w:rsidR="002D2248" w:rsidRPr="002D2248">
        <w:rPr>
          <w:rFonts w:asciiTheme="majorBidi" w:eastAsia="Times New Roman" w:hAnsiTheme="majorBidi" w:cstheme="majorBidi"/>
          <w:color w:val="333333"/>
          <w:sz w:val="24"/>
          <w:szCs w:val="24"/>
          <w:lang w:val="en" w:eastAsia="tr-TR"/>
        </w:rPr>
        <w:t>.</w:t>
      </w:r>
    </w:p>
    <w:p w14:paraId="75AE892E" w14:textId="77777777" w:rsidR="002D2248" w:rsidRPr="002D2248" w:rsidRDefault="002D2248" w:rsidP="002D224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shd w:val="clear" w:color="auto" w:fill="FFFFFF"/>
          <w:lang w:eastAsia="tr-TR"/>
        </w:rPr>
      </w:pPr>
    </w:p>
    <w:p w14:paraId="49D7C5FE" w14:textId="7773CAD5" w:rsidR="00E46530" w:rsidRPr="002D2248" w:rsidRDefault="005466D5" w:rsidP="002D224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val="en" w:eastAsia="tr-TR"/>
        </w:rPr>
      </w:pPr>
      <w:r w:rsidRPr="002D2248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6. </w:t>
      </w:r>
      <w:r w:rsidR="00C14383" w:rsidRPr="00C14383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val="en" w:eastAsia="tr-TR"/>
        </w:rPr>
        <w:t xml:space="preserve">Applications of those who </w:t>
      </w:r>
      <w:r w:rsidR="00C14383" w:rsidRPr="00C14383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shd w:val="clear" w:color="auto" w:fill="FFFFFF"/>
          <w:lang w:val="en" w:eastAsia="tr-TR"/>
        </w:rPr>
        <w:t>make false statements, falsified, forged, incomplete and incorrect documents</w:t>
      </w:r>
      <w:r w:rsidR="00C14383" w:rsidRPr="00C14383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shd w:val="clear" w:color="auto" w:fill="FFFFFF"/>
          <w:lang w:val="en" w:eastAsia="tr-TR"/>
        </w:rPr>
        <w:t xml:space="preserve"> </w:t>
      </w:r>
      <w:r w:rsidR="00C14383" w:rsidRPr="00C14383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val="en" w:eastAsia="tr-TR"/>
        </w:rPr>
        <w:t xml:space="preserve">during the application, placement and registration process will be rejected. </w:t>
      </w:r>
      <w:r w:rsidR="00C14383" w:rsidRPr="00C14383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shd w:val="clear" w:color="auto" w:fill="FFFFFF"/>
          <w:lang w:val="en" w:eastAsia="tr-TR"/>
        </w:rPr>
        <w:t xml:space="preserve">If the registrations of these candidates have been made, their registration will be canceled regardless of the semester they are studying. </w:t>
      </w:r>
      <w:r w:rsidR="00480B8C" w:rsidRPr="002D2248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shd w:val="clear" w:color="auto" w:fill="FFFFFF"/>
          <w:lang w:eastAsia="tr-TR"/>
        </w:rPr>
        <w:t>The necessary legal proceedings are initiated for those whose activities constitute crime.</w:t>
      </w:r>
    </w:p>
    <w:p w14:paraId="6DD435CC" w14:textId="0120B57F" w:rsidR="00EF4E07" w:rsidRPr="002D2248" w:rsidRDefault="00EF4E07" w:rsidP="003349D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shd w:val="clear" w:color="auto" w:fill="FFFFFF"/>
          <w:lang w:eastAsia="tr-TR"/>
        </w:rPr>
      </w:pPr>
    </w:p>
    <w:p w14:paraId="7219B957" w14:textId="5FE82854" w:rsidR="005466D5" w:rsidRPr="002D2248" w:rsidRDefault="005466D5" w:rsidP="003349D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eastAsia="tr-TR"/>
        </w:rPr>
      </w:pPr>
    </w:p>
    <w:p w14:paraId="71D84DC6" w14:textId="32A5A74F" w:rsidR="00EE1572" w:rsidRPr="002D2248" w:rsidRDefault="00EE1572" w:rsidP="00EE1572">
      <w:pPr>
        <w:shd w:val="clear" w:color="auto" w:fill="FFFFFF"/>
        <w:spacing w:line="240" w:lineRule="auto"/>
        <w:jc w:val="both"/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</w:pPr>
      <w:r w:rsidRPr="002D2248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  <w:lang w:val="en"/>
        </w:rPr>
        <w:t>REQUIRED DOCUMENTS FOR REGISTRATION</w:t>
      </w:r>
    </w:p>
    <w:p w14:paraId="350678A2" w14:textId="650A7D48" w:rsidR="00566326" w:rsidRPr="002D2248" w:rsidRDefault="00566326" w:rsidP="00247AD6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tr-TR"/>
        </w:rPr>
      </w:pPr>
    </w:p>
    <w:p w14:paraId="521723D3" w14:textId="1DB085F4" w:rsidR="00EE1572" w:rsidRPr="002D2248" w:rsidRDefault="00EE1572" w:rsidP="009C7A05">
      <w:pPr>
        <w:pStyle w:val="ListeParagraf"/>
        <w:numPr>
          <w:ilvl w:val="0"/>
          <w:numId w:val="3"/>
        </w:numPr>
        <w:shd w:val="clear" w:color="auto" w:fill="FFFFFF"/>
        <w:tabs>
          <w:tab w:val="left" w:pos="5529"/>
          <w:tab w:val="left" w:pos="6521"/>
        </w:tabs>
        <w:spacing w:after="0" w:line="240" w:lineRule="auto"/>
        <w:ind w:left="284" w:hanging="426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</w:pPr>
      <w:r w:rsidRPr="002D2248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The “Equivalency Document” obtained from the Turkish Embassy, Turkish Consulate or Provincial National Education Directorates, that indicates the applicant’s high school diploma is equivalent to the </w:t>
      </w:r>
      <w:r w:rsidR="009C7A05" w:rsidRPr="002D2248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diplomas obtained from </w:t>
      </w:r>
      <w:r w:rsidRPr="002D2248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Turkish high schools.</w:t>
      </w:r>
    </w:p>
    <w:p w14:paraId="7F71B4B5" w14:textId="77777777" w:rsidR="00335EBC" w:rsidRPr="002D2248" w:rsidRDefault="00335EBC" w:rsidP="00247AD6">
      <w:pPr>
        <w:shd w:val="clear" w:color="auto" w:fill="FFFFFF"/>
        <w:tabs>
          <w:tab w:val="left" w:pos="5529"/>
          <w:tab w:val="left" w:pos="6521"/>
        </w:tabs>
        <w:spacing w:after="0" w:line="240" w:lineRule="auto"/>
        <w:ind w:left="284" w:hanging="426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</w:pPr>
    </w:p>
    <w:p w14:paraId="57D3A241" w14:textId="7B7C7805" w:rsidR="00637E2C" w:rsidRPr="002D2248" w:rsidRDefault="009C7A05" w:rsidP="008C4B7E">
      <w:pPr>
        <w:pStyle w:val="ListeParagraf"/>
        <w:numPr>
          <w:ilvl w:val="0"/>
          <w:numId w:val="3"/>
        </w:numPr>
        <w:shd w:val="clear" w:color="auto" w:fill="FFFFFF"/>
        <w:tabs>
          <w:tab w:val="left" w:pos="5529"/>
          <w:tab w:val="left" w:pos="6521"/>
        </w:tabs>
        <w:spacing w:line="240" w:lineRule="auto"/>
        <w:ind w:left="284" w:hanging="426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2D2248">
        <w:rPr>
          <w:rFonts w:asciiTheme="majorBidi" w:hAnsiTheme="majorBidi" w:cstheme="majorBidi"/>
          <w:color w:val="333333"/>
          <w:sz w:val="24"/>
          <w:szCs w:val="24"/>
        </w:rPr>
        <w:t xml:space="preserve">The original of the high school diploma </w:t>
      </w:r>
      <w:r w:rsidRPr="002D2248">
        <w:rPr>
          <w:rFonts w:asciiTheme="majorBidi" w:hAnsiTheme="majorBidi" w:cstheme="majorBidi"/>
          <w:color w:val="333333"/>
          <w:sz w:val="24"/>
          <w:szCs w:val="24"/>
          <w:lang w:val="en"/>
        </w:rPr>
        <w:t>or temporary graduation certificate</w:t>
      </w:r>
      <w:r w:rsidRPr="002D2248">
        <w:rPr>
          <w:rFonts w:asciiTheme="majorBidi" w:hAnsiTheme="majorBidi" w:cstheme="majorBidi"/>
          <w:color w:val="333333"/>
          <w:sz w:val="24"/>
          <w:szCs w:val="24"/>
        </w:rPr>
        <w:t>, and</w:t>
      </w:r>
      <w:r w:rsidR="008C4B7E" w:rsidRPr="002D2248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="008C4B7E" w:rsidRPr="002D2248">
        <w:rPr>
          <w:rFonts w:asciiTheme="majorBidi" w:hAnsiTheme="majorBidi" w:cstheme="majorBidi"/>
          <w:color w:val="333333"/>
          <w:sz w:val="24"/>
          <w:szCs w:val="24"/>
          <w:lang w:val="en"/>
        </w:rPr>
        <w:t>its Turkish translation approved by the notary public or Turkish Foreign Representatives</w:t>
      </w:r>
      <w:r w:rsidRPr="002D2248">
        <w:rPr>
          <w:rFonts w:asciiTheme="majorBidi" w:hAnsiTheme="majorBidi" w:cstheme="majorBidi"/>
          <w:color w:val="333333"/>
          <w:sz w:val="24"/>
          <w:szCs w:val="24"/>
        </w:rPr>
        <w:t xml:space="preserve"> (</w:t>
      </w:r>
      <w:bookmarkStart w:id="0" w:name="_Hlk112340798"/>
      <w:r w:rsidR="008C4B7E" w:rsidRPr="002D2248">
        <w:rPr>
          <w:rFonts w:asciiTheme="majorBidi" w:hAnsiTheme="majorBidi" w:cstheme="majorBidi"/>
          <w:color w:val="333333"/>
          <w:sz w:val="24"/>
          <w:szCs w:val="24"/>
          <w:lang w:val="en"/>
        </w:rPr>
        <w:t>if it is in English, translation is not required</w:t>
      </w:r>
      <w:bookmarkEnd w:id="0"/>
      <w:r w:rsidRPr="002D2248">
        <w:rPr>
          <w:rFonts w:asciiTheme="majorBidi" w:hAnsiTheme="majorBidi" w:cstheme="majorBidi"/>
          <w:color w:val="333333"/>
          <w:sz w:val="24"/>
          <w:szCs w:val="24"/>
        </w:rPr>
        <w:t>).</w:t>
      </w:r>
    </w:p>
    <w:p w14:paraId="025736D2" w14:textId="77777777" w:rsidR="00637E2C" w:rsidRPr="002D2248" w:rsidRDefault="00637E2C" w:rsidP="00247AD6">
      <w:pPr>
        <w:shd w:val="clear" w:color="auto" w:fill="FFFFFF"/>
        <w:tabs>
          <w:tab w:val="left" w:pos="5529"/>
          <w:tab w:val="left" w:pos="6521"/>
        </w:tabs>
        <w:spacing w:after="0" w:line="240" w:lineRule="auto"/>
        <w:ind w:left="284" w:hanging="426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</w:pPr>
    </w:p>
    <w:p w14:paraId="58334D25" w14:textId="0648DE94" w:rsidR="00E330FA" w:rsidRPr="002D2248" w:rsidRDefault="008C4B7E" w:rsidP="00E330FA">
      <w:pPr>
        <w:pStyle w:val="ListeParagraf"/>
        <w:numPr>
          <w:ilvl w:val="0"/>
          <w:numId w:val="3"/>
        </w:numPr>
        <w:shd w:val="clear" w:color="auto" w:fill="FFFFFF"/>
        <w:tabs>
          <w:tab w:val="left" w:pos="5529"/>
          <w:tab w:val="left" w:pos="6521"/>
        </w:tabs>
        <w:spacing w:after="0" w:line="240" w:lineRule="auto"/>
        <w:ind w:left="284" w:hanging="426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</w:pPr>
      <w:r w:rsidRPr="002D2248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lastRenderedPageBreak/>
        <w:t>The printouts of</w:t>
      </w:r>
      <w:r w:rsidR="00E330FA" w:rsidRPr="002D2248">
        <w:rPr>
          <w:rFonts w:asciiTheme="majorBidi" w:hAnsiTheme="majorBidi" w:cstheme="majorBidi"/>
          <w:sz w:val="24"/>
          <w:szCs w:val="24"/>
        </w:rPr>
        <w:t xml:space="preserve"> </w:t>
      </w:r>
      <w:r w:rsidR="00E330FA" w:rsidRPr="002D2248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YÖS exam result document with verification link or QR code of the universities accepted by our university</w:t>
      </w:r>
      <w:r w:rsidRPr="002D2248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or </w:t>
      </w:r>
      <w:r w:rsidR="00E330FA" w:rsidRPr="002D2248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printout of </w:t>
      </w:r>
      <w:r w:rsidRPr="002D2248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SAT I / II and ACT exam result</w:t>
      </w:r>
      <w:r w:rsidR="00E330FA" w:rsidRPr="002D2248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s</w:t>
      </w:r>
      <w:r w:rsidRPr="002D2248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and </w:t>
      </w:r>
      <w:r w:rsidR="00E330FA" w:rsidRPr="002D2248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SBÜYÖS2022 Interview Exam result document.</w:t>
      </w:r>
    </w:p>
    <w:p w14:paraId="3E956BA1" w14:textId="77777777" w:rsidR="00247AD6" w:rsidRPr="002D2248" w:rsidRDefault="00247AD6" w:rsidP="00247AD6">
      <w:pPr>
        <w:pStyle w:val="ListeParagraf"/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</w:pPr>
    </w:p>
    <w:p w14:paraId="29C9FEB6" w14:textId="76C95F01" w:rsidR="00004A2F" w:rsidRPr="002D2248" w:rsidRDefault="00004A2F" w:rsidP="00247AD6">
      <w:pPr>
        <w:pStyle w:val="ListeParagraf"/>
        <w:numPr>
          <w:ilvl w:val="0"/>
          <w:numId w:val="3"/>
        </w:numPr>
        <w:shd w:val="clear" w:color="auto" w:fill="FFFFFF"/>
        <w:tabs>
          <w:tab w:val="left" w:pos="5529"/>
          <w:tab w:val="left" w:pos="6521"/>
        </w:tabs>
        <w:spacing w:after="0" w:line="240" w:lineRule="auto"/>
        <w:ind w:left="284" w:hanging="426"/>
        <w:jc w:val="both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tr-TR"/>
        </w:rPr>
      </w:pPr>
      <w:r w:rsidRPr="002D2248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tr-TR"/>
        </w:rPr>
        <w:t xml:space="preserve">The original and photocopy </w:t>
      </w:r>
      <w:r w:rsidRPr="002D2248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of the pages of the passport showing the identity information and validity period and the Turkish translation approved by the notary public or Turkish Foreign Representatives</w:t>
      </w:r>
      <w:r w:rsidRPr="002D2248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tr-TR"/>
        </w:rPr>
        <w:t>.</w:t>
      </w:r>
      <w:r w:rsidR="00E330FA" w:rsidRPr="002D2248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tr-TR"/>
        </w:rPr>
        <w:t>(</w:t>
      </w:r>
      <w:r w:rsidRPr="002D2248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tr-TR"/>
        </w:rPr>
        <w:t>If it is in English, translation is not required</w:t>
      </w:r>
      <w:r w:rsidR="00E330FA" w:rsidRPr="002D2248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tr-TR"/>
        </w:rPr>
        <w:t xml:space="preserve">) </w:t>
      </w:r>
    </w:p>
    <w:p w14:paraId="453D4A15" w14:textId="77777777" w:rsidR="00004A2F" w:rsidRPr="002D2248" w:rsidRDefault="00004A2F" w:rsidP="00004A2F">
      <w:pPr>
        <w:pStyle w:val="ListeParagraf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tr-TR"/>
        </w:rPr>
      </w:pPr>
    </w:p>
    <w:p w14:paraId="291B1127" w14:textId="48BCD615" w:rsidR="00637E2C" w:rsidRPr="002D2248" w:rsidRDefault="00004A2F" w:rsidP="008B5E66">
      <w:pPr>
        <w:pStyle w:val="ListeParagraf"/>
        <w:numPr>
          <w:ilvl w:val="0"/>
          <w:numId w:val="3"/>
        </w:numPr>
        <w:shd w:val="clear" w:color="auto" w:fill="FFFFFF"/>
        <w:tabs>
          <w:tab w:val="left" w:pos="5529"/>
          <w:tab w:val="left" w:pos="6521"/>
        </w:tabs>
        <w:spacing w:after="0" w:line="240" w:lineRule="auto"/>
        <w:ind w:left="284" w:hanging="426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</w:pPr>
      <w:r w:rsidRPr="002D2248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The document of residency (It has to be given within one month after registration). </w:t>
      </w:r>
    </w:p>
    <w:p w14:paraId="0F6DB1A2" w14:textId="77777777" w:rsidR="00004A2F" w:rsidRPr="002D2248" w:rsidRDefault="00004A2F" w:rsidP="00004A2F">
      <w:pPr>
        <w:shd w:val="clear" w:color="auto" w:fill="FFFFFF"/>
        <w:tabs>
          <w:tab w:val="left" w:pos="5529"/>
          <w:tab w:val="left" w:pos="6521"/>
        </w:tabs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</w:pPr>
    </w:p>
    <w:p w14:paraId="3A50F865" w14:textId="73108066" w:rsidR="00637E2C" w:rsidRPr="002D2248" w:rsidRDefault="00184F15" w:rsidP="00247AD6">
      <w:pPr>
        <w:pStyle w:val="ListeParagraf"/>
        <w:numPr>
          <w:ilvl w:val="0"/>
          <w:numId w:val="3"/>
        </w:numPr>
        <w:shd w:val="clear" w:color="auto" w:fill="FFFFFF"/>
        <w:tabs>
          <w:tab w:val="left" w:pos="5529"/>
          <w:tab w:val="left" w:pos="6521"/>
        </w:tabs>
        <w:spacing w:after="0" w:line="240" w:lineRule="auto"/>
        <w:ind w:left="284" w:hanging="426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</w:pPr>
      <w:r w:rsidRPr="002D2248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tr-TR"/>
        </w:rPr>
        <w:t>The original and photocopy</w:t>
      </w:r>
      <w:r w:rsidRPr="002D2248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of the bank receipt showing that the tuition fee has been paid.</w:t>
      </w:r>
    </w:p>
    <w:p w14:paraId="0211698D" w14:textId="77777777" w:rsidR="00637E2C" w:rsidRPr="002D2248" w:rsidRDefault="00637E2C" w:rsidP="00247AD6">
      <w:pPr>
        <w:shd w:val="clear" w:color="auto" w:fill="FFFFFF"/>
        <w:tabs>
          <w:tab w:val="left" w:pos="5529"/>
          <w:tab w:val="left" w:pos="6521"/>
        </w:tabs>
        <w:spacing w:after="0" w:line="240" w:lineRule="auto"/>
        <w:ind w:left="284" w:hanging="426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</w:pPr>
    </w:p>
    <w:p w14:paraId="1D1AFB78" w14:textId="7FB86DE4" w:rsidR="00DD18DB" w:rsidRPr="002D2248" w:rsidRDefault="00184F15" w:rsidP="00DD18DB">
      <w:pPr>
        <w:pStyle w:val="ListeParagraf"/>
        <w:numPr>
          <w:ilvl w:val="0"/>
          <w:numId w:val="3"/>
        </w:numPr>
        <w:shd w:val="clear" w:color="auto" w:fill="FFFFFF"/>
        <w:tabs>
          <w:tab w:val="left" w:pos="5529"/>
          <w:tab w:val="left" w:pos="6521"/>
        </w:tabs>
        <w:spacing w:after="0" w:line="240" w:lineRule="auto"/>
        <w:ind w:left="284" w:hanging="426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</w:pPr>
      <w:r w:rsidRPr="002D2248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Financial assurance declaration form with signature showing that the applicant has the financial assurance to cover his/her higher education and living in our country. (This form will be obtained from our university.)</w:t>
      </w:r>
    </w:p>
    <w:p w14:paraId="615CCA8C" w14:textId="77777777" w:rsidR="00DD18DB" w:rsidRPr="002D2248" w:rsidRDefault="00DD18DB" w:rsidP="00DD18DB">
      <w:pPr>
        <w:shd w:val="clear" w:color="auto" w:fill="FFFFFF"/>
        <w:tabs>
          <w:tab w:val="left" w:pos="5529"/>
          <w:tab w:val="left" w:pos="6521"/>
        </w:tabs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</w:pPr>
    </w:p>
    <w:p w14:paraId="4AEA4BDD" w14:textId="799228DA" w:rsidR="00637E2C" w:rsidRPr="002D2248" w:rsidRDefault="00DD18DB" w:rsidP="007E6E3E">
      <w:pPr>
        <w:pStyle w:val="ListeParagraf"/>
        <w:numPr>
          <w:ilvl w:val="0"/>
          <w:numId w:val="3"/>
        </w:numPr>
        <w:shd w:val="clear" w:color="auto" w:fill="FFFFFF"/>
        <w:tabs>
          <w:tab w:val="left" w:pos="5529"/>
          <w:tab w:val="left" w:pos="6521"/>
        </w:tabs>
        <w:spacing w:after="0" w:line="240" w:lineRule="auto"/>
        <w:ind w:left="284" w:hanging="426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</w:pPr>
      <w:r w:rsidRPr="002D2248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Visa, visa exemption or residence permit with a validity of at least 60 days or more.</w:t>
      </w:r>
    </w:p>
    <w:p w14:paraId="77361C64" w14:textId="77777777" w:rsidR="00DD18DB" w:rsidRPr="002D2248" w:rsidRDefault="00DD18DB" w:rsidP="00DD18DB">
      <w:pPr>
        <w:shd w:val="clear" w:color="auto" w:fill="FFFFFF"/>
        <w:tabs>
          <w:tab w:val="left" w:pos="5529"/>
          <w:tab w:val="left" w:pos="6521"/>
        </w:tabs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</w:pPr>
    </w:p>
    <w:p w14:paraId="7B622B38" w14:textId="783AA1B6" w:rsidR="00DD18DB" w:rsidRPr="002D2248" w:rsidRDefault="00DD18DB" w:rsidP="00DD18DB">
      <w:pPr>
        <w:pStyle w:val="ListeParagraf"/>
        <w:numPr>
          <w:ilvl w:val="0"/>
          <w:numId w:val="3"/>
        </w:numPr>
        <w:shd w:val="clear" w:color="auto" w:fill="FFFFFF"/>
        <w:tabs>
          <w:tab w:val="left" w:pos="5529"/>
          <w:tab w:val="left" w:pos="6521"/>
        </w:tabs>
        <w:spacing w:after="0" w:line="240" w:lineRule="auto"/>
        <w:ind w:left="284" w:hanging="426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</w:pPr>
      <w:r w:rsidRPr="002D2248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Six 4.5 x 6 cm passport photos (</w:t>
      </w:r>
      <w:r w:rsidR="009C64A1" w:rsidRPr="002D224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taken within the last six months, from the front, can identify the candidate easily</w:t>
      </w:r>
      <w:r w:rsidRPr="002D2248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). </w:t>
      </w:r>
    </w:p>
    <w:p w14:paraId="5DA09A8A" w14:textId="77777777" w:rsidR="00DD18DB" w:rsidRPr="002D2248" w:rsidRDefault="00DD18DB" w:rsidP="00DD18DB">
      <w:pPr>
        <w:shd w:val="clear" w:color="auto" w:fill="FFFFFF"/>
        <w:tabs>
          <w:tab w:val="left" w:pos="5529"/>
          <w:tab w:val="left" w:pos="6521"/>
        </w:tabs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</w:pPr>
    </w:p>
    <w:p w14:paraId="5D44E0F0" w14:textId="3321350E" w:rsidR="00637E2C" w:rsidRPr="002D2248" w:rsidRDefault="00AB499C" w:rsidP="00B835A6">
      <w:pPr>
        <w:pStyle w:val="ListeParagraf"/>
        <w:numPr>
          <w:ilvl w:val="0"/>
          <w:numId w:val="3"/>
        </w:numPr>
        <w:shd w:val="clear" w:color="auto" w:fill="FFFFFF"/>
        <w:tabs>
          <w:tab w:val="left" w:pos="5529"/>
          <w:tab w:val="left" w:pos="6521"/>
        </w:tabs>
        <w:spacing w:after="0" w:line="240" w:lineRule="auto"/>
        <w:ind w:left="284" w:hanging="426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</w:pPr>
      <w:r w:rsidRPr="002D2248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A</w:t>
      </w:r>
      <w:r w:rsidR="00DD18DB" w:rsidRPr="002D2248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health report signed by a single physician indicating the applicant’s health condition.      </w:t>
      </w:r>
    </w:p>
    <w:p w14:paraId="1BFD32F4" w14:textId="77777777" w:rsidR="00AB499C" w:rsidRPr="002D2248" w:rsidRDefault="00AB499C" w:rsidP="00AB499C">
      <w:pPr>
        <w:shd w:val="clear" w:color="auto" w:fill="FFFFFF"/>
        <w:tabs>
          <w:tab w:val="left" w:pos="5529"/>
          <w:tab w:val="left" w:pos="6521"/>
        </w:tabs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</w:pPr>
    </w:p>
    <w:p w14:paraId="207431D2" w14:textId="0556129E" w:rsidR="005466D5" w:rsidRDefault="00AB499C" w:rsidP="00AE73F9">
      <w:pPr>
        <w:pStyle w:val="ListeParagraf"/>
        <w:numPr>
          <w:ilvl w:val="0"/>
          <w:numId w:val="3"/>
        </w:numPr>
        <w:shd w:val="clear" w:color="auto" w:fill="FFFFFF"/>
        <w:tabs>
          <w:tab w:val="left" w:pos="5529"/>
          <w:tab w:val="left" w:pos="6521"/>
        </w:tabs>
        <w:spacing w:after="0" w:line="240" w:lineRule="auto"/>
        <w:ind w:left="284" w:hanging="426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</w:pPr>
      <w:r w:rsidRPr="002D2248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Certificate of identity register copy from those, holding dual citizenship, who hold citizenship of other countries by birth and have gained the citizenship of</w:t>
      </w:r>
      <w:r w:rsidR="00482829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t</w:t>
      </w:r>
      <w:r w:rsidRPr="002D2248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he Republic of Turkey.</w:t>
      </w:r>
    </w:p>
    <w:p w14:paraId="62980C8F" w14:textId="77777777" w:rsidR="002B4219" w:rsidRPr="002B4219" w:rsidRDefault="002B4219" w:rsidP="002B4219">
      <w:pPr>
        <w:pStyle w:val="ListeParagraf"/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</w:pPr>
    </w:p>
    <w:p w14:paraId="1DBBB5B2" w14:textId="73978D60" w:rsidR="00354F50" w:rsidRPr="002B4219" w:rsidRDefault="00AB499C" w:rsidP="002B4219">
      <w:pPr>
        <w:pStyle w:val="ListeParagraf"/>
        <w:numPr>
          <w:ilvl w:val="0"/>
          <w:numId w:val="3"/>
        </w:numPr>
        <w:shd w:val="clear" w:color="auto" w:fill="FFFFFF"/>
        <w:tabs>
          <w:tab w:val="left" w:pos="5529"/>
          <w:tab w:val="left" w:pos="6521"/>
        </w:tabs>
        <w:spacing w:after="0" w:line="240" w:lineRule="auto"/>
        <w:ind w:left="284" w:hanging="426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</w:pPr>
      <w:r w:rsidRPr="002B4219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The Turkish/English Language Proficiency Levels of the students placed in the programs within the academic units of our university </w:t>
      </w:r>
      <w:r w:rsidR="00354F50" w:rsidRPr="002B4219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are subject to University of Health Sciences Foreign Languages and Turkish Language Preparatory Class Education and Exam</w:t>
      </w:r>
      <w:r w:rsidR="00D73981" w:rsidRPr="002B4219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ination </w:t>
      </w:r>
      <w:r w:rsidR="00354F50" w:rsidRPr="002B4219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Directive Regulations</w:t>
      </w:r>
      <w:r w:rsidR="00D73981" w:rsidRPr="002B4219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.</w:t>
      </w:r>
    </w:p>
    <w:p w14:paraId="405EA8E3" w14:textId="77777777" w:rsidR="00EF4E07" w:rsidRPr="002D2248" w:rsidRDefault="00EF4E07" w:rsidP="00EF4E07">
      <w:pPr>
        <w:pStyle w:val="ListeParagraf"/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</w:pPr>
    </w:p>
    <w:sectPr w:rsidR="00EF4E07" w:rsidRPr="002D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167FA"/>
    <w:multiLevelType w:val="hybridMultilevel"/>
    <w:tmpl w:val="08E4777E"/>
    <w:lvl w:ilvl="0" w:tplc="8A64C246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11A92"/>
    <w:multiLevelType w:val="multilevel"/>
    <w:tmpl w:val="4662B0DE"/>
    <w:lvl w:ilvl="0">
      <w:start w:val="1"/>
      <w:numFmt w:val="decimal"/>
      <w:lvlText w:val="%1."/>
      <w:lvlJc w:val="left"/>
      <w:pPr>
        <w:ind w:left="2063" w:hanging="36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36" w:hanging="710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1049" w:hanging="86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start w:val="1"/>
      <w:numFmt w:val="lowerLetter"/>
      <w:lvlText w:val="%4)"/>
      <w:lvlJc w:val="left"/>
      <w:pPr>
        <w:ind w:left="1953" w:hanging="239"/>
        <w:jc w:val="right"/>
      </w:pPr>
      <w:rPr>
        <w:rFonts w:hint="default"/>
        <w:b/>
        <w:bCs/>
        <w:w w:val="100"/>
        <w:lang w:val="tr-TR" w:eastAsia="en-US" w:bidi="ar-SA"/>
      </w:rPr>
    </w:lvl>
    <w:lvl w:ilvl="4">
      <w:start w:val="1"/>
      <w:numFmt w:val="decimal"/>
      <w:lvlText w:val="%5."/>
      <w:lvlJc w:val="left"/>
      <w:pPr>
        <w:ind w:left="1637" w:hanging="36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en-US" w:bidi="ar-SA"/>
      </w:rPr>
    </w:lvl>
    <w:lvl w:ilvl="5">
      <w:numFmt w:val="bullet"/>
      <w:lvlText w:val="•"/>
      <w:lvlJc w:val="left"/>
      <w:pPr>
        <w:ind w:left="3906" w:hanging="36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353" w:hanging="36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00" w:hanging="36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46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45D965DA"/>
    <w:multiLevelType w:val="hybridMultilevel"/>
    <w:tmpl w:val="BA88680E"/>
    <w:lvl w:ilvl="0" w:tplc="F0466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2262A"/>
    <w:multiLevelType w:val="hybridMultilevel"/>
    <w:tmpl w:val="FA3ED5FA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727964">
    <w:abstractNumId w:val="2"/>
  </w:num>
  <w:num w:numId="2" w16cid:durableId="216627382">
    <w:abstractNumId w:val="1"/>
  </w:num>
  <w:num w:numId="3" w16cid:durableId="1022781358">
    <w:abstractNumId w:val="0"/>
  </w:num>
  <w:num w:numId="4" w16cid:durableId="1229072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90"/>
    <w:rsid w:val="00004A2F"/>
    <w:rsid w:val="0004099D"/>
    <w:rsid w:val="00041AC5"/>
    <w:rsid w:val="00077A61"/>
    <w:rsid w:val="000B176B"/>
    <w:rsid w:val="00126517"/>
    <w:rsid w:val="0013505D"/>
    <w:rsid w:val="001618FF"/>
    <w:rsid w:val="001641E8"/>
    <w:rsid w:val="00184F15"/>
    <w:rsid w:val="001A6C0D"/>
    <w:rsid w:val="001D6529"/>
    <w:rsid w:val="001E3A2E"/>
    <w:rsid w:val="00223AA1"/>
    <w:rsid w:val="00247AD6"/>
    <w:rsid w:val="00291BBB"/>
    <w:rsid w:val="002B4219"/>
    <w:rsid w:val="002D2248"/>
    <w:rsid w:val="003349D7"/>
    <w:rsid w:val="00335EBC"/>
    <w:rsid w:val="00354F50"/>
    <w:rsid w:val="00356AAF"/>
    <w:rsid w:val="003A0991"/>
    <w:rsid w:val="003D7D5B"/>
    <w:rsid w:val="00417A5C"/>
    <w:rsid w:val="00480B8C"/>
    <w:rsid w:val="00482829"/>
    <w:rsid w:val="00503FAC"/>
    <w:rsid w:val="005466D5"/>
    <w:rsid w:val="005558FD"/>
    <w:rsid w:val="005608DB"/>
    <w:rsid w:val="00566326"/>
    <w:rsid w:val="005A38E3"/>
    <w:rsid w:val="005B3CCD"/>
    <w:rsid w:val="00610A3E"/>
    <w:rsid w:val="00614280"/>
    <w:rsid w:val="00637E2C"/>
    <w:rsid w:val="0064692F"/>
    <w:rsid w:val="00656750"/>
    <w:rsid w:val="00691182"/>
    <w:rsid w:val="006B3653"/>
    <w:rsid w:val="006D2521"/>
    <w:rsid w:val="006E0E9C"/>
    <w:rsid w:val="0074173F"/>
    <w:rsid w:val="0079553F"/>
    <w:rsid w:val="007D0190"/>
    <w:rsid w:val="007D7619"/>
    <w:rsid w:val="007F1C93"/>
    <w:rsid w:val="00873901"/>
    <w:rsid w:val="00876616"/>
    <w:rsid w:val="008965CE"/>
    <w:rsid w:val="008A15EC"/>
    <w:rsid w:val="008A5ED9"/>
    <w:rsid w:val="008B4901"/>
    <w:rsid w:val="008C2F20"/>
    <w:rsid w:val="008C4B7E"/>
    <w:rsid w:val="008E508E"/>
    <w:rsid w:val="008F128F"/>
    <w:rsid w:val="00930A81"/>
    <w:rsid w:val="00964436"/>
    <w:rsid w:val="009A17A2"/>
    <w:rsid w:val="009C64A1"/>
    <w:rsid w:val="009C7A05"/>
    <w:rsid w:val="009F7F75"/>
    <w:rsid w:val="00A1242A"/>
    <w:rsid w:val="00A57745"/>
    <w:rsid w:val="00A61531"/>
    <w:rsid w:val="00AA0DA2"/>
    <w:rsid w:val="00AB499C"/>
    <w:rsid w:val="00AC0A77"/>
    <w:rsid w:val="00B400F8"/>
    <w:rsid w:val="00B71C7B"/>
    <w:rsid w:val="00B7339E"/>
    <w:rsid w:val="00BB1FE9"/>
    <w:rsid w:val="00BD675B"/>
    <w:rsid w:val="00BF6F41"/>
    <w:rsid w:val="00C14383"/>
    <w:rsid w:val="00C42C3D"/>
    <w:rsid w:val="00C602E7"/>
    <w:rsid w:val="00CB6902"/>
    <w:rsid w:val="00CE2C85"/>
    <w:rsid w:val="00D02DE6"/>
    <w:rsid w:val="00D174FF"/>
    <w:rsid w:val="00D20D7C"/>
    <w:rsid w:val="00D73981"/>
    <w:rsid w:val="00DD18DB"/>
    <w:rsid w:val="00DD71CC"/>
    <w:rsid w:val="00E15834"/>
    <w:rsid w:val="00E330FA"/>
    <w:rsid w:val="00E46530"/>
    <w:rsid w:val="00E61AD5"/>
    <w:rsid w:val="00E674D9"/>
    <w:rsid w:val="00ED1767"/>
    <w:rsid w:val="00EE1572"/>
    <w:rsid w:val="00EF4E07"/>
    <w:rsid w:val="00F071F7"/>
    <w:rsid w:val="00F706C6"/>
    <w:rsid w:val="00F73BB1"/>
    <w:rsid w:val="00FA5732"/>
    <w:rsid w:val="00FD1980"/>
    <w:rsid w:val="00FD5C1E"/>
    <w:rsid w:val="00FE1970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8AD7"/>
  <w15:chartTrackingRefBased/>
  <w15:docId w15:val="{9F74E8CB-7563-45E1-8C73-D53AC5DF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A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04099D"/>
    <w:pPr>
      <w:ind w:left="720"/>
      <w:contextualSpacing/>
    </w:pPr>
  </w:style>
  <w:style w:type="paragraph" w:customStyle="1" w:styleId="text-baslik">
    <w:name w:val="text-baslik"/>
    <w:basedOn w:val="Normal"/>
    <w:rsid w:val="00FA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A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26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26517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126517"/>
  </w:style>
  <w:style w:type="table" w:customStyle="1" w:styleId="TableNormal">
    <w:name w:val="Table Normal"/>
    <w:uiPriority w:val="2"/>
    <w:semiHidden/>
    <w:unhideWhenUsed/>
    <w:qFormat/>
    <w:rsid w:val="00BB1F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B1FE9"/>
    <w:pPr>
      <w:widowControl w:val="0"/>
      <w:autoSpaceDE w:val="0"/>
      <w:autoSpaceDN w:val="0"/>
      <w:spacing w:after="0" w:line="240" w:lineRule="auto"/>
      <w:ind w:left="80" w:right="7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SERT</dc:creator>
  <cp:keywords/>
  <dc:description/>
  <cp:lastModifiedBy>Tuğçe Tercan</cp:lastModifiedBy>
  <cp:revision>6</cp:revision>
  <dcterms:created xsi:type="dcterms:W3CDTF">2022-08-25T14:57:00Z</dcterms:created>
  <dcterms:modified xsi:type="dcterms:W3CDTF">2022-08-25T15:54:00Z</dcterms:modified>
</cp:coreProperties>
</file>