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5E7" w14:textId="5334102A" w:rsidR="00375E45" w:rsidRDefault="00000000" w:rsidP="00375E45">
      <w:pPr>
        <w:pStyle w:val="Balk1"/>
        <w:spacing w:before="65" w:line="276" w:lineRule="auto"/>
        <w:ind w:left="1689" w:firstLine="98"/>
        <w:rPr>
          <w:color w:val="1F1F1F"/>
          <w:spacing w:val="-11"/>
        </w:rPr>
      </w:pPr>
      <w:r>
        <w:rPr>
          <w:color w:val="1F1F1F"/>
        </w:rPr>
        <w:t>202</w:t>
      </w:r>
      <w:r w:rsidR="00DA49AB">
        <w:rPr>
          <w:color w:val="1F1F1F"/>
        </w:rPr>
        <w:t>2</w:t>
      </w:r>
      <w:r>
        <w:rPr>
          <w:color w:val="1F1F1F"/>
        </w:rPr>
        <w:t>-202</w:t>
      </w:r>
      <w:r w:rsidR="00DA49AB">
        <w:rPr>
          <w:color w:val="1F1F1F"/>
        </w:rPr>
        <w:t>3</w:t>
      </w:r>
      <w:r>
        <w:rPr>
          <w:color w:val="1F1F1F"/>
          <w:spacing w:val="-4"/>
        </w:rPr>
        <w:t xml:space="preserve"> </w:t>
      </w:r>
      <w:r>
        <w:rPr>
          <w:color w:val="1F1F1F"/>
        </w:rPr>
        <w:t>EĞİTİM</w:t>
      </w:r>
      <w:r>
        <w:rPr>
          <w:color w:val="1F1F1F"/>
          <w:spacing w:val="-14"/>
        </w:rPr>
        <w:t xml:space="preserve"> </w:t>
      </w:r>
      <w:r>
        <w:rPr>
          <w:color w:val="1F1F1F"/>
        </w:rPr>
        <w:t>ÖĞRETİM</w:t>
      </w:r>
      <w:r>
        <w:rPr>
          <w:color w:val="1F1F1F"/>
          <w:spacing w:val="-13"/>
        </w:rPr>
        <w:t xml:space="preserve"> </w:t>
      </w:r>
      <w:r>
        <w:rPr>
          <w:color w:val="1F1F1F"/>
        </w:rPr>
        <w:t>YILI</w:t>
      </w:r>
      <w:r>
        <w:rPr>
          <w:color w:val="1F1F1F"/>
          <w:spacing w:val="-2"/>
        </w:rPr>
        <w:t xml:space="preserve"> </w:t>
      </w:r>
      <w:r>
        <w:rPr>
          <w:color w:val="1F1F1F"/>
        </w:rPr>
        <w:t>BAHAR</w:t>
      </w:r>
      <w:r>
        <w:rPr>
          <w:color w:val="1F1F1F"/>
          <w:spacing w:val="-4"/>
        </w:rPr>
        <w:t xml:space="preserve"> </w:t>
      </w:r>
      <w:r>
        <w:rPr>
          <w:color w:val="1F1F1F"/>
        </w:rPr>
        <w:t>YARIYILI</w:t>
      </w:r>
      <w:r>
        <w:rPr>
          <w:color w:val="1F1F1F"/>
          <w:spacing w:val="-67"/>
        </w:rPr>
        <w:t xml:space="preserve"> </w:t>
      </w:r>
      <w:r>
        <w:rPr>
          <w:color w:val="1F1F1F"/>
        </w:rPr>
        <w:t>ÖN</w:t>
      </w:r>
      <w:r>
        <w:rPr>
          <w:color w:val="1F1F1F"/>
          <w:spacing w:val="-2"/>
        </w:rPr>
        <w:t xml:space="preserve"> </w:t>
      </w:r>
      <w:r>
        <w:rPr>
          <w:color w:val="1F1F1F"/>
        </w:rPr>
        <w:t>LİSANS</w:t>
      </w:r>
      <w:r>
        <w:rPr>
          <w:color w:val="1F1F1F"/>
          <w:spacing w:val="-6"/>
        </w:rPr>
        <w:t xml:space="preserve"> </w:t>
      </w:r>
      <w:r>
        <w:rPr>
          <w:color w:val="1F1F1F"/>
        </w:rPr>
        <w:t xml:space="preserve">PROGRAMLARINA </w:t>
      </w:r>
      <w:r w:rsidR="00375E45">
        <w:rPr>
          <w:color w:val="1F1F1F"/>
        </w:rPr>
        <w:t xml:space="preserve">KURUM İÇİ VE </w:t>
      </w:r>
      <w:r>
        <w:rPr>
          <w:color w:val="1F1F1F"/>
        </w:rPr>
        <w:t>KURUMLAR</w:t>
      </w:r>
      <w:r>
        <w:rPr>
          <w:color w:val="1F1F1F"/>
          <w:spacing w:val="-10"/>
        </w:rPr>
        <w:t xml:space="preserve"> </w:t>
      </w:r>
      <w:r>
        <w:rPr>
          <w:color w:val="1F1F1F"/>
        </w:rPr>
        <w:t>ARASI</w:t>
      </w:r>
      <w:r w:rsidR="00130B08">
        <w:rPr>
          <w:color w:val="1F1F1F"/>
        </w:rPr>
        <w:t xml:space="preserve"> </w:t>
      </w:r>
      <w:r>
        <w:rPr>
          <w:color w:val="1F1F1F"/>
        </w:rPr>
        <w:t>YATAY</w:t>
      </w:r>
      <w:r>
        <w:rPr>
          <w:color w:val="1F1F1F"/>
          <w:spacing w:val="-5"/>
        </w:rPr>
        <w:t xml:space="preserve"> </w:t>
      </w:r>
      <w:r>
        <w:rPr>
          <w:color w:val="1F1F1F"/>
        </w:rPr>
        <w:t>GEÇİŞ</w:t>
      </w:r>
    </w:p>
    <w:p w14:paraId="6DA07172" w14:textId="775A5315" w:rsidR="00002FA5" w:rsidRDefault="00000000" w:rsidP="00375E45">
      <w:pPr>
        <w:pStyle w:val="Balk1"/>
        <w:spacing w:before="65" w:line="276" w:lineRule="auto"/>
        <w:ind w:left="1689" w:firstLine="98"/>
      </w:pPr>
      <w:r>
        <w:rPr>
          <w:color w:val="1F1F1F"/>
        </w:rPr>
        <w:t>BAŞVURU</w:t>
      </w:r>
      <w:r>
        <w:rPr>
          <w:color w:val="1F1F1F"/>
          <w:spacing w:val="-9"/>
        </w:rPr>
        <w:t xml:space="preserve"> </w:t>
      </w:r>
      <w:r>
        <w:rPr>
          <w:color w:val="1F1F1F"/>
        </w:rPr>
        <w:t>DUYURUSU</w:t>
      </w:r>
    </w:p>
    <w:p w14:paraId="3F2D143B" w14:textId="77777777" w:rsidR="00002FA5" w:rsidRDefault="00002FA5">
      <w:pPr>
        <w:pStyle w:val="GvdeMetni"/>
        <w:ind w:left="0"/>
        <w:jc w:val="left"/>
        <w:rPr>
          <w:b/>
          <w:sz w:val="20"/>
        </w:rPr>
      </w:pPr>
    </w:p>
    <w:p w14:paraId="3F6DF1FA" w14:textId="77777777" w:rsidR="00002FA5" w:rsidRDefault="00002FA5">
      <w:pPr>
        <w:pStyle w:val="GvdeMetni"/>
        <w:spacing w:before="2"/>
        <w:ind w:left="0"/>
        <w:jc w:val="left"/>
        <w:rPr>
          <w:b/>
          <w:sz w:val="15"/>
        </w:rPr>
      </w:pPr>
    </w:p>
    <w:tbl>
      <w:tblPr>
        <w:tblStyle w:val="TableNormal"/>
        <w:tblW w:w="0" w:type="auto"/>
        <w:tblInd w:w="143" w:type="dxa"/>
        <w:tblBorders>
          <w:top w:val="double" w:sz="1" w:space="0" w:color="B4C5E7"/>
          <w:left w:val="double" w:sz="1" w:space="0" w:color="B4C5E7"/>
          <w:bottom w:val="double" w:sz="1" w:space="0" w:color="B4C5E7"/>
          <w:right w:val="double" w:sz="1" w:space="0" w:color="B4C5E7"/>
          <w:insideH w:val="double" w:sz="1" w:space="0" w:color="B4C5E7"/>
          <w:insideV w:val="double" w:sz="1" w:space="0" w:color="B4C5E7"/>
        </w:tblBorders>
        <w:tblLayout w:type="fixed"/>
        <w:tblLook w:val="01E0" w:firstRow="1" w:lastRow="1" w:firstColumn="1" w:lastColumn="1" w:noHBand="0" w:noVBand="0"/>
      </w:tblPr>
      <w:tblGrid>
        <w:gridCol w:w="5101"/>
        <w:gridCol w:w="432"/>
        <w:gridCol w:w="4674"/>
      </w:tblGrid>
      <w:tr w:rsidR="00002FA5" w14:paraId="5EE6927B" w14:textId="77777777">
        <w:trPr>
          <w:trHeight w:val="498"/>
        </w:trPr>
        <w:tc>
          <w:tcPr>
            <w:tcW w:w="5101" w:type="dxa"/>
            <w:shd w:val="clear" w:color="auto" w:fill="04B8DE"/>
          </w:tcPr>
          <w:p w14:paraId="77E8D5CA" w14:textId="77777777" w:rsidR="00002FA5" w:rsidRDefault="00000000">
            <w:pPr>
              <w:pStyle w:val="TableParagraph"/>
              <w:spacing w:before="92"/>
              <w:ind w:left="235"/>
              <w:rPr>
                <w:b/>
                <w:sz w:val="28"/>
              </w:rPr>
            </w:pPr>
            <w:r>
              <w:rPr>
                <w:b/>
                <w:sz w:val="28"/>
              </w:rPr>
              <w:t>Başvuru</w:t>
            </w:r>
            <w:r>
              <w:rPr>
                <w:b/>
                <w:spacing w:val="-9"/>
                <w:sz w:val="28"/>
              </w:rPr>
              <w:t xml:space="preserve"> </w:t>
            </w:r>
            <w:r>
              <w:rPr>
                <w:b/>
                <w:sz w:val="28"/>
              </w:rPr>
              <w:t>Tarihleri</w:t>
            </w:r>
          </w:p>
        </w:tc>
        <w:tc>
          <w:tcPr>
            <w:tcW w:w="432" w:type="dxa"/>
            <w:tcBorders>
              <w:bottom w:val="single" w:sz="2" w:space="0" w:color="B4C5E7"/>
            </w:tcBorders>
            <w:shd w:val="clear" w:color="auto" w:fill="04B8DE"/>
          </w:tcPr>
          <w:p w14:paraId="3A5E9BA5" w14:textId="77777777" w:rsidR="00002FA5" w:rsidRDefault="00000000">
            <w:pPr>
              <w:pStyle w:val="TableParagraph"/>
              <w:spacing w:before="103"/>
              <w:ind w:left="184"/>
              <w:rPr>
                <w:b/>
                <w:sz w:val="24"/>
              </w:rPr>
            </w:pPr>
            <w:r>
              <w:rPr>
                <w:b/>
                <w:w w:val="88"/>
                <w:sz w:val="24"/>
              </w:rPr>
              <w:t>:</w:t>
            </w:r>
          </w:p>
        </w:tc>
        <w:tc>
          <w:tcPr>
            <w:tcW w:w="4674" w:type="dxa"/>
            <w:shd w:val="clear" w:color="auto" w:fill="04B8DE"/>
          </w:tcPr>
          <w:p w14:paraId="5A85ED1F" w14:textId="7CD5F7F0" w:rsidR="00002FA5" w:rsidRDefault="00000000">
            <w:pPr>
              <w:pStyle w:val="TableParagraph"/>
              <w:spacing w:before="92"/>
              <w:ind w:left="218"/>
              <w:rPr>
                <w:sz w:val="28"/>
              </w:rPr>
            </w:pPr>
            <w:r>
              <w:rPr>
                <w:sz w:val="28"/>
              </w:rPr>
              <w:t>2</w:t>
            </w:r>
            <w:r w:rsidR="00377D9E">
              <w:rPr>
                <w:sz w:val="28"/>
              </w:rPr>
              <w:t>3</w:t>
            </w:r>
            <w:r>
              <w:rPr>
                <w:sz w:val="28"/>
              </w:rPr>
              <w:t>-</w:t>
            </w:r>
            <w:r w:rsidR="009F38FE">
              <w:rPr>
                <w:sz w:val="28"/>
              </w:rPr>
              <w:t>30</w:t>
            </w:r>
            <w:r>
              <w:rPr>
                <w:spacing w:val="-5"/>
                <w:sz w:val="28"/>
              </w:rPr>
              <w:t xml:space="preserve"> </w:t>
            </w:r>
            <w:r>
              <w:rPr>
                <w:sz w:val="28"/>
              </w:rPr>
              <w:t>Ocak</w:t>
            </w:r>
            <w:r>
              <w:rPr>
                <w:spacing w:val="-1"/>
                <w:sz w:val="28"/>
              </w:rPr>
              <w:t xml:space="preserve"> </w:t>
            </w:r>
            <w:r>
              <w:rPr>
                <w:sz w:val="28"/>
              </w:rPr>
              <w:t>202</w:t>
            </w:r>
            <w:r w:rsidR="00377D9E">
              <w:rPr>
                <w:sz w:val="28"/>
              </w:rPr>
              <w:t>3</w:t>
            </w:r>
          </w:p>
        </w:tc>
      </w:tr>
      <w:tr w:rsidR="00002FA5" w14:paraId="3BDA8F03" w14:textId="77777777" w:rsidTr="00832BB1">
        <w:trPr>
          <w:trHeight w:val="2768"/>
        </w:trPr>
        <w:tc>
          <w:tcPr>
            <w:tcW w:w="5101" w:type="dxa"/>
            <w:shd w:val="clear" w:color="auto" w:fill="04B8DE"/>
          </w:tcPr>
          <w:p w14:paraId="759504E6" w14:textId="77777777" w:rsidR="00002FA5" w:rsidRDefault="00002FA5">
            <w:pPr>
              <w:pStyle w:val="TableParagraph"/>
              <w:rPr>
                <w:b/>
                <w:sz w:val="30"/>
              </w:rPr>
            </w:pPr>
          </w:p>
          <w:p w14:paraId="70E9D93F" w14:textId="77777777" w:rsidR="00002FA5" w:rsidRDefault="00002FA5">
            <w:pPr>
              <w:pStyle w:val="TableParagraph"/>
              <w:spacing w:before="4"/>
              <w:rPr>
                <w:b/>
                <w:sz w:val="36"/>
              </w:rPr>
            </w:pPr>
          </w:p>
          <w:p w14:paraId="56404317" w14:textId="77777777" w:rsidR="00002FA5" w:rsidRDefault="00000000">
            <w:pPr>
              <w:pStyle w:val="TableParagraph"/>
              <w:ind w:left="235"/>
              <w:rPr>
                <w:b/>
                <w:sz w:val="28"/>
              </w:rPr>
            </w:pPr>
            <w:r>
              <w:rPr>
                <w:b/>
                <w:sz w:val="28"/>
              </w:rPr>
              <w:t>Başvuru</w:t>
            </w:r>
            <w:r>
              <w:rPr>
                <w:b/>
                <w:spacing w:val="-10"/>
                <w:sz w:val="28"/>
              </w:rPr>
              <w:t xml:space="preserve"> </w:t>
            </w:r>
            <w:r>
              <w:rPr>
                <w:b/>
                <w:sz w:val="28"/>
              </w:rPr>
              <w:t>Adresi</w:t>
            </w:r>
          </w:p>
        </w:tc>
        <w:tc>
          <w:tcPr>
            <w:tcW w:w="432" w:type="dxa"/>
            <w:tcBorders>
              <w:top w:val="single" w:sz="2" w:space="0" w:color="B4C5E7"/>
              <w:bottom w:val="single" w:sz="6" w:space="0" w:color="B4C5E7"/>
            </w:tcBorders>
            <w:shd w:val="clear" w:color="auto" w:fill="04B8DE"/>
          </w:tcPr>
          <w:p w14:paraId="7A5AB746" w14:textId="77777777" w:rsidR="00002FA5" w:rsidRDefault="00002FA5">
            <w:pPr>
              <w:pStyle w:val="TableParagraph"/>
              <w:rPr>
                <w:b/>
                <w:sz w:val="26"/>
              </w:rPr>
            </w:pPr>
          </w:p>
          <w:p w14:paraId="0535E42E" w14:textId="77777777" w:rsidR="00002FA5" w:rsidRDefault="00002FA5">
            <w:pPr>
              <w:pStyle w:val="TableParagraph"/>
              <w:rPr>
                <w:b/>
                <w:sz w:val="26"/>
              </w:rPr>
            </w:pPr>
          </w:p>
          <w:p w14:paraId="7F7F73FA" w14:textId="77777777" w:rsidR="00002FA5" w:rsidRDefault="00002FA5">
            <w:pPr>
              <w:pStyle w:val="TableParagraph"/>
              <w:rPr>
                <w:b/>
                <w:sz w:val="26"/>
              </w:rPr>
            </w:pPr>
          </w:p>
          <w:p w14:paraId="579131A9" w14:textId="77777777" w:rsidR="00002FA5" w:rsidRDefault="00002FA5">
            <w:pPr>
              <w:pStyle w:val="TableParagraph"/>
              <w:rPr>
                <w:b/>
                <w:sz w:val="26"/>
              </w:rPr>
            </w:pPr>
          </w:p>
          <w:p w14:paraId="782AF356" w14:textId="77777777" w:rsidR="00002FA5" w:rsidRDefault="00000000">
            <w:pPr>
              <w:pStyle w:val="TableParagraph"/>
              <w:spacing w:before="181"/>
              <w:ind w:left="163"/>
              <w:rPr>
                <w:sz w:val="24"/>
              </w:rPr>
            </w:pPr>
            <w:r>
              <w:rPr>
                <w:w w:val="90"/>
                <w:sz w:val="24"/>
              </w:rPr>
              <w:t>:</w:t>
            </w:r>
          </w:p>
        </w:tc>
        <w:tc>
          <w:tcPr>
            <w:tcW w:w="4674" w:type="dxa"/>
            <w:shd w:val="clear" w:color="auto" w:fill="04B8DE"/>
          </w:tcPr>
          <w:p w14:paraId="22C62D5E" w14:textId="77777777" w:rsidR="00002FA5" w:rsidRDefault="00002FA5">
            <w:pPr>
              <w:pStyle w:val="TableParagraph"/>
              <w:rPr>
                <w:b/>
                <w:sz w:val="30"/>
              </w:rPr>
            </w:pPr>
          </w:p>
          <w:p w14:paraId="228FEBDC" w14:textId="77777777" w:rsidR="00002FA5" w:rsidRDefault="00000000">
            <w:pPr>
              <w:pStyle w:val="TableParagraph"/>
              <w:ind w:left="218"/>
              <w:rPr>
                <w:sz w:val="28"/>
              </w:rPr>
            </w:pPr>
            <w:r>
              <w:rPr>
                <w:sz w:val="28"/>
              </w:rPr>
              <w:t>*</w:t>
            </w:r>
            <w:proofErr w:type="spellStart"/>
            <w:r>
              <w:rPr>
                <w:sz w:val="28"/>
              </w:rPr>
              <w:t>Mekteb</w:t>
            </w:r>
            <w:proofErr w:type="spellEnd"/>
            <w:r>
              <w:rPr>
                <w:sz w:val="28"/>
              </w:rPr>
              <w:t>-i</w:t>
            </w:r>
            <w:r>
              <w:rPr>
                <w:spacing w:val="-6"/>
                <w:sz w:val="28"/>
              </w:rPr>
              <w:t xml:space="preserve"> </w:t>
            </w:r>
            <w:r>
              <w:rPr>
                <w:sz w:val="28"/>
              </w:rPr>
              <w:t>Tıbbiye-i</w:t>
            </w:r>
            <w:r>
              <w:rPr>
                <w:spacing w:val="-8"/>
                <w:sz w:val="28"/>
              </w:rPr>
              <w:t xml:space="preserve"> </w:t>
            </w:r>
            <w:r>
              <w:rPr>
                <w:sz w:val="28"/>
              </w:rPr>
              <w:t>Şahane</w:t>
            </w:r>
          </w:p>
          <w:p w14:paraId="06582B85" w14:textId="77777777" w:rsidR="00002FA5" w:rsidRDefault="00000000">
            <w:pPr>
              <w:pStyle w:val="TableParagraph"/>
              <w:spacing w:before="91" w:line="206" w:lineRule="auto"/>
              <w:ind w:left="218" w:right="1261"/>
              <w:rPr>
                <w:sz w:val="28"/>
              </w:rPr>
            </w:pPr>
            <w:proofErr w:type="gramStart"/>
            <w:r>
              <w:rPr>
                <w:sz w:val="28"/>
              </w:rPr>
              <w:t>( Hamidiye</w:t>
            </w:r>
            <w:proofErr w:type="gramEnd"/>
            <w:r>
              <w:rPr>
                <w:sz w:val="28"/>
              </w:rPr>
              <w:t>) Külliyesi</w:t>
            </w:r>
            <w:r>
              <w:rPr>
                <w:spacing w:val="1"/>
                <w:sz w:val="28"/>
              </w:rPr>
              <w:t xml:space="preserve"> </w:t>
            </w:r>
            <w:r>
              <w:rPr>
                <w:sz w:val="28"/>
              </w:rPr>
              <w:t>Selimiye</w:t>
            </w:r>
            <w:r>
              <w:rPr>
                <w:spacing w:val="-7"/>
                <w:sz w:val="28"/>
              </w:rPr>
              <w:t xml:space="preserve"> </w:t>
            </w:r>
            <w:r>
              <w:rPr>
                <w:sz w:val="28"/>
              </w:rPr>
              <w:t>Mah.</w:t>
            </w:r>
            <w:r>
              <w:rPr>
                <w:spacing w:val="-7"/>
                <w:sz w:val="28"/>
              </w:rPr>
              <w:t xml:space="preserve"> </w:t>
            </w:r>
            <w:r>
              <w:rPr>
                <w:sz w:val="28"/>
              </w:rPr>
              <w:t>Tıbbiye</w:t>
            </w:r>
            <w:r>
              <w:rPr>
                <w:spacing w:val="-7"/>
                <w:sz w:val="28"/>
              </w:rPr>
              <w:t xml:space="preserve"> </w:t>
            </w:r>
            <w:r>
              <w:rPr>
                <w:sz w:val="28"/>
              </w:rPr>
              <w:t>Cad.</w:t>
            </w:r>
            <w:r>
              <w:rPr>
                <w:spacing w:val="-67"/>
                <w:sz w:val="28"/>
              </w:rPr>
              <w:t xml:space="preserve"> </w:t>
            </w:r>
            <w:r>
              <w:rPr>
                <w:sz w:val="28"/>
              </w:rPr>
              <w:t>Üsküdar/İSTANBUL</w:t>
            </w:r>
          </w:p>
          <w:p w14:paraId="7F8A4390" w14:textId="77777777" w:rsidR="00002FA5" w:rsidRDefault="00002FA5">
            <w:pPr>
              <w:pStyle w:val="TableParagraph"/>
              <w:spacing w:before="9"/>
              <w:rPr>
                <w:b/>
                <w:sz w:val="28"/>
              </w:rPr>
            </w:pPr>
          </w:p>
          <w:p w14:paraId="764ED8A1" w14:textId="77777777" w:rsidR="00002FA5" w:rsidRDefault="00000000">
            <w:pPr>
              <w:pStyle w:val="TableParagraph"/>
              <w:spacing w:line="322" w:lineRule="exact"/>
              <w:ind w:left="218"/>
              <w:rPr>
                <w:sz w:val="28"/>
              </w:rPr>
            </w:pPr>
            <w:r>
              <w:rPr>
                <w:sz w:val="28"/>
              </w:rPr>
              <w:t>*Gülhane</w:t>
            </w:r>
            <w:r>
              <w:rPr>
                <w:spacing w:val="-6"/>
                <w:sz w:val="28"/>
              </w:rPr>
              <w:t xml:space="preserve"> </w:t>
            </w:r>
            <w:r>
              <w:rPr>
                <w:sz w:val="28"/>
              </w:rPr>
              <w:t>Külliyesi</w:t>
            </w:r>
          </w:p>
          <w:p w14:paraId="49D9994A" w14:textId="77777777" w:rsidR="00002FA5" w:rsidRDefault="00000000">
            <w:pPr>
              <w:pStyle w:val="TableParagraph"/>
              <w:ind w:left="218"/>
              <w:rPr>
                <w:sz w:val="28"/>
              </w:rPr>
            </w:pPr>
            <w:r>
              <w:rPr>
                <w:sz w:val="28"/>
              </w:rPr>
              <w:t>Emrah</w:t>
            </w:r>
            <w:r>
              <w:rPr>
                <w:spacing w:val="-10"/>
                <w:sz w:val="28"/>
              </w:rPr>
              <w:t xml:space="preserve"> </w:t>
            </w:r>
            <w:r>
              <w:rPr>
                <w:sz w:val="28"/>
              </w:rPr>
              <w:t>Mah.</w:t>
            </w:r>
            <w:r>
              <w:rPr>
                <w:spacing w:val="-11"/>
                <w:sz w:val="28"/>
              </w:rPr>
              <w:t xml:space="preserve"> </w:t>
            </w:r>
            <w:r>
              <w:rPr>
                <w:sz w:val="28"/>
              </w:rPr>
              <w:t>Etlik/Keçiören/ANKARA</w:t>
            </w:r>
          </w:p>
        </w:tc>
      </w:tr>
      <w:tr w:rsidR="00002FA5" w14:paraId="0B113B7E" w14:textId="77777777">
        <w:trPr>
          <w:trHeight w:val="544"/>
        </w:trPr>
        <w:tc>
          <w:tcPr>
            <w:tcW w:w="5101" w:type="dxa"/>
            <w:tcBorders>
              <w:right w:val="single" w:sz="6" w:space="0" w:color="B4C5E7"/>
            </w:tcBorders>
            <w:shd w:val="clear" w:color="auto" w:fill="04B8DE"/>
          </w:tcPr>
          <w:p w14:paraId="4AAD4BD8" w14:textId="77777777" w:rsidR="00002FA5" w:rsidRDefault="00000000">
            <w:pPr>
              <w:pStyle w:val="TableParagraph"/>
              <w:spacing w:before="37"/>
              <w:ind w:left="292"/>
              <w:rPr>
                <w:b/>
                <w:sz w:val="28"/>
              </w:rPr>
            </w:pPr>
            <w:r>
              <w:rPr>
                <w:b/>
                <w:sz w:val="28"/>
              </w:rPr>
              <w:t>Değerlendirme</w:t>
            </w:r>
          </w:p>
        </w:tc>
        <w:tc>
          <w:tcPr>
            <w:tcW w:w="432" w:type="dxa"/>
            <w:tcBorders>
              <w:top w:val="single" w:sz="6" w:space="0" w:color="B4C5E7"/>
              <w:left w:val="single" w:sz="6" w:space="0" w:color="B4C5E7"/>
              <w:bottom w:val="nil"/>
              <w:right w:val="single" w:sz="6" w:space="0" w:color="B4C5E7"/>
            </w:tcBorders>
            <w:shd w:val="clear" w:color="auto" w:fill="04B8DE"/>
          </w:tcPr>
          <w:p w14:paraId="75436A91" w14:textId="77777777" w:rsidR="00002FA5" w:rsidRDefault="00000000">
            <w:pPr>
              <w:pStyle w:val="TableParagraph"/>
              <w:spacing w:before="45"/>
              <w:ind w:left="182"/>
              <w:rPr>
                <w:b/>
                <w:sz w:val="24"/>
              </w:rPr>
            </w:pPr>
            <w:r>
              <w:rPr>
                <w:b/>
                <w:w w:val="88"/>
                <w:sz w:val="24"/>
              </w:rPr>
              <w:t>:</w:t>
            </w:r>
          </w:p>
        </w:tc>
        <w:tc>
          <w:tcPr>
            <w:tcW w:w="4674" w:type="dxa"/>
            <w:tcBorders>
              <w:left w:val="single" w:sz="6" w:space="0" w:color="B4C5E7"/>
            </w:tcBorders>
            <w:shd w:val="clear" w:color="auto" w:fill="04B8DE"/>
          </w:tcPr>
          <w:p w14:paraId="365C395B" w14:textId="7D5D2F4B" w:rsidR="00002FA5" w:rsidRDefault="009F38FE">
            <w:pPr>
              <w:pStyle w:val="TableParagraph"/>
              <w:spacing w:before="37"/>
              <w:ind w:left="177"/>
              <w:rPr>
                <w:sz w:val="28"/>
              </w:rPr>
            </w:pPr>
            <w:r>
              <w:rPr>
                <w:sz w:val="28"/>
              </w:rPr>
              <w:t>31</w:t>
            </w:r>
            <w:r>
              <w:rPr>
                <w:spacing w:val="67"/>
                <w:sz w:val="28"/>
              </w:rPr>
              <w:t xml:space="preserve"> </w:t>
            </w:r>
            <w:r>
              <w:rPr>
                <w:sz w:val="28"/>
              </w:rPr>
              <w:t>Ocak</w:t>
            </w:r>
            <w:r>
              <w:rPr>
                <w:spacing w:val="-1"/>
                <w:sz w:val="28"/>
              </w:rPr>
              <w:t xml:space="preserve"> </w:t>
            </w:r>
            <w:proofErr w:type="gramStart"/>
            <w:r>
              <w:rPr>
                <w:sz w:val="28"/>
              </w:rPr>
              <w:t>202</w:t>
            </w:r>
            <w:r w:rsidR="00377D9E">
              <w:rPr>
                <w:sz w:val="28"/>
              </w:rPr>
              <w:t>3</w:t>
            </w:r>
            <w:r w:rsidR="005F7508">
              <w:rPr>
                <w:spacing w:val="67"/>
                <w:sz w:val="28"/>
              </w:rPr>
              <w:t xml:space="preserve"> </w:t>
            </w:r>
            <w:r>
              <w:rPr>
                <w:sz w:val="28"/>
              </w:rPr>
              <w:t>-</w:t>
            </w:r>
            <w:proofErr w:type="gramEnd"/>
            <w:r>
              <w:rPr>
                <w:spacing w:val="68"/>
                <w:sz w:val="28"/>
              </w:rPr>
              <w:t xml:space="preserve"> </w:t>
            </w:r>
            <w:r>
              <w:rPr>
                <w:sz w:val="28"/>
              </w:rPr>
              <w:t>03</w:t>
            </w:r>
            <w:r>
              <w:rPr>
                <w:spacing w:val="69"/>
                <w:sz w:val="28"/>
              </w:rPr>
              <w:t xml:space="preserve"> </w:t>
            </w:r>
            <w:r>
              <w:rPr>
                <w:sz w:val="28"/>
              </w:rPr>
              <w:t>Şubat</w:t>
            </w:r>
            <w:r>
              <w:rPr>
                <w:spacing w:val="-2"/>
                <w:sz w:val="28"/>
              </w:rPr>
              <w:t xml:space="preserve"> </w:t>
            </w:r>
            <w:r>
              <w:rPr>
                <w:sz w:val="28"/>
              </w:rPr>
              <w:t>202</w:t>
            </w:r>
            <w:r w:rsidR="00377D9E">
              <w:rPr>
                <w:sz w:val="28"/>
              </w:rPr>
              <w:t>3</w:t>
            </w:r>
          </w:p>
        </w:tc>
      </w:tr>
      <w:tr w:rsidR="00002FA5" w14:paraId="249D44B4" w14:textId="77777777">
        <w:trPr>
          <w:trHeight w:val="692"/>
        </w:trPr>
        <w:tc>
          <w:tcPr>
            <w:tcW w:w="5101" w:type="dxa"/>
            <w:tcBorders>
              <w:right w:val="single" w:sz="6" w:space="0" w:color="B4C5E7"/>
            </w:tcBorders>
            <w:shd w:val="clear" w:color="auto" w:fill="04B8DE"/>
          </w:tcPr>
          <w:p w14:paraId="2F2405AD" w14:textId="77777777" w:rsidR="00002FA5" w:rsidRDefault="00000000">
            <w:pPr>
              <w:pStyle w:val="TableParagraph"/>
              <w:spacing w:before="207"/>
              <w:ind w:left="292"/>
              <w:rPr>
                <w:b/>
                <w:sz w:val="28"/>
              </w:rPr>
            </w:pPr>
            <w:r>
              <w:rPr>
                <w:b/>
                <w:sz w:val="28"/>
              </w:rPr>
              <w:t>Sonuç</w:t>
            </w:r>
            <w:r>
              <w:rPr>
                <w:b/>
                <w:spacing w:val="-9"/>
                <w:sz w:val="28"/>
              </w:rPr>
              <w:t xml:space="preserve"> </w:t>
            </w:r>
            <w:r>
              <w:rPr>
                <w:b/>
                <w:sz w:val="28"/>
              </w:rPr>
              <w:t>İlan</w:t>
            </w:r>
            <w:r>
              <w:rPr>
                <w:b/>
                <w:spacing w:val="-5"/>
                <w:sz w:val="28"/>
              </w:rPr>
              <w:t xml:space="preserve"> </w:t>
            </w:r>
            <w:r>
              <w:rPr>
                <w:b/>
                <w:sz w:val="28"/>
              </w:rPr>
              <w:t>Tarihi</w:t>
            </w:r>
            <w:r>
              <w:rPr>
                <w:b/>
                <w:spacing w:val="-5"/>
                <w:sz w:val="28"/>
              </w:rPr>
              <w:t xml:space="preserve"> </w:t>
            </w:r>
            <w:r>
              <w:rPr>
                <w:b/>
                <w:sz w:val="28"/>
              </w:rPr>
              <w:t>(Asıl)</w:t>
            </w:r>
          </w:p>
        </w:tc>
        <w:tc>
          <w:tcPr>
            <w:tcW w:w="432" w:type="dxa"/>
            <w:tcBorders>
              <w:top w:val="nil"/>
              <w:left w:val="single" w:sz="6" w:space="0" w:color="B4C5E7"/>
              <w:bottom w:val="single" w:sz="6" w:space="0" w:color="B4C5E7"/>
              <w:right w:val="single" w:sz="6" w:space="0" w:color="B4C5E7"/>
            </w:tcBorders>
            <w:shd w:val="clear" w:color="auto" w:fill="04B8DE"/>
          </w:tcPr>
          <w:p w14:paraId="13FA7A78" w14:textId="77777777" w:rsidR="00002FA5" w:rsidRDefault="00000000">
            <w:pPr>
              <w:pStyle w:val="TableParagraph"/>
              <w:spacing w:line="269" w:lineRule="exact"/>
              <w:ind w:left="182"/>
              <w:rPr>
                <w:b/>
                <w:sz w:val="24"/>
              </w:rPr>
            </w:pPr>
            <w:r>
              <w:rPr>
                <w:b/>
                <w:w w:val="88"/>
                <w:sz w:val="24"/>
              </w:rPr>
              <w:t>:</w:t>
            </w:r>
          </w:p>
        </w:tc>
        <w:tc>
          <w:tcPr>
            <w:tcW w:w="4674" w:type="dxa"/>
            <w:tcBorders>
              <w:left w:val="single" w:sz="6" w:space="0" w:color="B4C5E7"/>
            </w:tcBorders>
            <w:shd w:val="clear" w:color="auto" w:fill="04B8DE"/>
          </w:tcPr>
          <w:p w14:paraId="0B38FF0D" w14:textId="24555DEB" w:rsidR="00002FA5" w:rsidRDefault="00000000">
            <w:pPr>
              <w:pStyle w:val="TableParagraph"/>
              <w:spacing w:before="207"/>
              <w:ind w:left="177"/>
              <w:rPr>
                <w:sz w:val="28"/>
              </w:rPr>
            </w:pPr>
            <w:r>
              <w:rPr>
                <w:sz w:val="28"/>
              </w:rPr>
              <w:t>0</w:t>
            </w:r>
            <w:r w:rsidR="009F38FE">
              <w:rPr>
                <w:sz w:val="28"/>
              </w:rPr>
              <w:t>7</w:t>
            </w:r>
            <w:r>
              <w:rPr>
                <w:spacing w:val="68"/>
                <w:sz w:val="28"/>
              </w:rPr>
              <w:t xml:space="preserve"> </w:t>
            </w:r>
            <w:r>
              <w:rPr>
                <w:sz w:val="28"/>
              </w:rPr>
              <w:t>Şubat</w:t>
            </w:r>
            <w:r>
              <w:rPr>
                <w:spacing w:val="-2"/>
                <w:sz w:val="28"/>
              </w:rPr>
              <w:t xml:space="preserve"> </w:t>
            </w:r>
            <w:r>
              <w:rPr>
                <w:sz w:val="28"/>
              </w:rPr>
              <w:t>202</w:t>
            </w:r>
            <w:r w:rsidR="00377D9E">
              <w:rPr>
                <w:sz w:val="28"/>
              </w:rPr>
              <w:t>3</w:t>
            </w:r>
          </w:p>
        </w:tc>
      </w:tr>
      <w:tr w:rsidR="00002FA5" w14:paraId="475E1C32" w14:textId="77777777">
        <w:trPr>
          <w:trHeight w:val="407"/>
        </w:trPr>
        <w:tc>
          <w:tcPr>
            <w:tcW w:w="5101" w:type="dxa"/>
            <w:shd w:val="clear" w:color="auto" w:fill="04B8DE"/>
          </w:tcPr>
          <w:p w14:paraId="406182F6" w14:textId="77777777" w:rsidR="00002FA5" w:rsidRDefault="00000000">
            <w:pPr>
              <w:pStyle w:val="TableParagraph"/>
              <w:spacing w:before="22"/>
              <w:ind w:left="292"/>
              <w:rPr>
                <w:b/>
                <w:sz w:val="28"/>
              </w:rPr>
            </w:pPr>
            <w:r>
              <w:rPr>
                <w:b/>
                <w:sz w:val="28"/>
              </w:rPr>
              <w:t>Kesin</w:t>
            </w:r>
            <w:r>
              <w:rPr>
                <w:b/>
                <w:spacing w:val="-9"/>
                <w:sz w:val="28"/>
              </w:rPr>
              <w:t xml:space="preserve"> </w:t>
            </w:r>
            <w:r>
              <w:rPr>
                <w:b/>
                <w:sz w:val="28"/>
              </w:rPr>
              <w:t>Kayıt</w:t>
            </w:r>
            <w:r>
              <w:rPr>
                <w:b/>
                <w:spacing w:val="-5"/>
                <w:sz w:val="28"/>
              </w:rPr>
              <w:t xml:space="preserve"> </w:t>
            </w:r>
            <w:r>
              <w:rPr>
                <w:b/>
                <w:sz w:val="28"/>
              </w:rPr>
              <w:t>Tarihi</w:t>
            </w:r>
            <w:r>
              <w:rPr>
                <w:b/>
                <w:spacing w:val="-3"/>
                <w:sz w:val="28"/>
              </w:rPr>
              <w:t xml:space="preserve"> </w:t>
            </w:r>
            <w:r>
              <w:rPr>
                <w:b/>
                <w:sz w:val="28"/>
              </w:rPr>
              <w:t>(Asıl)</w:t>
            </w:r>
          </w:p>
        </w:tc>
        <w:tc>
          <w:tcPr>
            <w:tcW w:w="432" w:type="dxa"/>
            <w:tcBorders>
              <w:top w:val="single" w:sz="6" w:space="0" w:color="B4C5E7"/>
              <w:bottom w:val="single" w:sz="2" w:space="0" w:color="B4C5E7"/>
            </w:tcBorders>
            <w:shd w:val="clear" w:color="auto" w:fill="04B8DE"/>
          </w:tcPr>
          <w:p w14:paraId="77E9DB79" w14:textId="77777777" w:rsidR="00002FA5" w:rsidRDefault="00000000">
            <w:pPr>
              <w:pStyle w:val="TableParagraph"/>
              <w:spacing w:before="26"/>
              <w:ind w:left="184"/>
              <w:rPr>
                <w:b/>
                <w:sz w:val="24"/>
              </w:rPr>
            </w:pPr>
            <w:r>
              <w:rPr>
                <w:b/>
                <w:w w:val="88"/>
                <w:sz w:val="24"/>
              </w:rPr>
              <w:t>:</w:t>
            </w:r>
          </w:p>
        </w:tc>
        <w:tc>
          <w:tcPr>
            <w:tcW w:w="4674" w:type="dxa"/>
            <w:shd w:val="clear" w:color="auto" w:fill="04B8DE"/>
          </w:tcPr>
          <w:p w14:paraId="6195B56E" w14:textId="0C616B12" w:rsidR="00002FA5" w:rsidRDefault="00000000">
            <w:pPr>
              <w:pStyle w:val="TableParagraph"/>
              <w:spacing w:before="22"/>
              <w:ind w:left="170"/>
              <w:rPr>
                <w:sz w:val="28"/>
              </w:rPr>
            </w:pPr>
            <w:r>
              <w:rPr>
                <w:sz w:val="28"/>
              </w:rPr>
              <w:t>0</w:t>
            </w:r>
            <w:r w:rsidR="009F38FE">
              <w:rPr>
                <w:sz w:val="28"/>
              </w:rPr>
              <w:t>7</w:t>
            </w:r>
            <w:r>
              <w:rPr>
                <w:spacing w:val="-3"/>
                <w:sz w:val="28"/>
              </w:rPr>
              <w:t xml:space="preserve"> </w:t>
            </w:r>
            <w:r>
              <w:rPr>
                <w:sz w:val="28"/>
              </w:rPr>
              <w:t>–</w:t>
            </w:r>
            <w:r>
              <w:rPr>
                <w:spacing w:val="-2"/>
                <w:sz w:val="28"/>
              </w:rPr>
              <w:t xml:space="preserve"> </w:t>
            </w:r>
            <w:r w:rsidR="009F38FE">
              <w:rPr>
                <w:sz w:val="28"/>
              </w:rPr>
              <w:t xml:space="preserve">09 </w:t>
            </w:r>
            <w:r>
              <w:rPr>
                <w:sz w:val="28"/>
              </w:rPr>
              <w:t>Şubat</w:t>
            </w:r>
            <w:r>
              <w:rPr>
                <w:spacing w:val="-3"/>
                <w:sz w:val="28"/>
              </w:rPr>
              <w:t xml:space="preserve"> </w:t>
            </w:r>
            <w:r>
              <w:rPr>
                <w:sz w:val="28"/>
              </w:rPr>
              <w:t>202</w:t>
            </w:r>
            <w:r w:rsidR="00377D9E">
              <w:rPr>
                <w:sz w:val="28"/>
              </w:rPr>
              <w:t>3</w:t>
            </w:r>
          </w:p>
        </w:tc>
      </w:tr>
      <w:tr w:rsidR="00002FA5" w14:paraId="73063A44" w14:textId="77777777">
        <w:trPr>
          <w:trHeight w:val="542"/>
        </w:trPr>
        <w:tc>
          <w:tcPr>
            <w:tcW w:w="5101" w:type="dxa"/>
            <w:shd w:val="clear" w:color="auto" w:fill="04B8DE"/>
          </w:tcPr>
          <w:p w14:paraId="006C7ED6" w14:textId="77777777" w:rsidR="00002FA5" w:rsidRDefault="00000000">
            <w:pPr>
              <w:pStyle w:val="TableParagraph"/>
              <w:spacing w:before="224" w:line="298" w:lineRule="exact"/>
              <w:ind w:left="292"/>
              <w:rPr>
                <w:b/>
                <w:sz w:val="28"/>
              </w:rPr>
            </w:pPr>
            <w:r>
              <w:rPr>
                <w:b/>
                <w:sz w:val="28"/>
              </w:rPr>
              <w:t>Boş</w:t>
            </w:r>
            <w:r>
              <w:rPr>
                <w:b/>
                <w:spacing w:val="-8"/>
                <w:sz w:val="28"/>
              </w:rPr>
              <w:t xml:space="preserve"> </w:t>
            </w:r>
            <w:r>
              <w:rPr>
                <w:b/>
                <w:sz w:val="28"/>
              </w:rPr>
              <w:t>Kontenjanların</w:t>
            </w:r>
            <w:r>
              <w:rPr>
                <w:b/>
                <w:spacing w:val="-7"/>
                <w:sz w:val="28"/>
              </w:rPr>
              <w:t xml:space="preserve"> </w:t>
            </w:r>
            <w:r>
              <w:rPr>
                <w:b/>
                <w:sz w:val="28"/>
              </w:rPr>
              <w:t>İlanı</w:t>
            </w:r>
          </w:p>
        </w:tc>
        <w:tc>
          <w:tcPr>
            <w:tcW w:w="432" w:type="dxa"/>
            <w:tcBorders>
              <w:top w:val="single" w:sz="2" w:space="0" w:color="B4C5E7"/>
            </w:tcBorders>
            <w:shd w:val="clear" w:color="auto" w:fill="04B8DE"/>
          </w:tcPr>
          <w:p w14:paraId="5D4A94F5" w14:textId="77777777" w:rsidR="00002FA5" w:rsidRDefault="00002FA5">
            <w:pPr>
              <w:pStyle w:val="TableParagraph"/>
              <w:spacing w:before="4"/>
              <w:rPr>
                <w:b/>
                <w:sz w:val="23"/>
              </w:rPr>
            </w:pPr>
          </w:p>
          <w:p w14:paraId="11416435" w14:textId="77777777" w:rsidR="00002FA5" w:rsidRDefault="00000000">
            <w:pPr>
              <w:pStyle w:val="TableParagraph"/>
              <w:spacing w:line="253" w:lineRule="exact"/>
              <w:ind w:left="180"/>
              <w:rPr>
                <w:sz w:val="24"/>
              </w:rPr>
            </w:pPr>
            <w:r>
              <w:rPr>
                <w:sz w:val="24"/>
              </w:rPr>
              <w:t>:</w:t>
            </w:r>
          </w:p>
        </w:tc>
        <w:tc>
          <w:tcPr>
            <w:tcW w:w="4674" w:type="dxa"/>
            <w:shd w:val="clear" w:color="auto" w:fill="04B8DE"/>
          </w:tcPr>
          <w:p w14:paraId="14AE0519" w14:textId="4C0AE4FC" w:rsidR="00002FA5" w:rsidRDefault="00000000">
            <w:pPr>
              <w:pStyle w:val="TableParagraph"/>
              <w:spacing w:before="224" w:line="298" w:lineRule="exact"/>
              <w:ind w:left="170"/>
              <w:rPr>
                <w:sz w:val="28"/>
              </w:rPr>
            </w:pPr>
            <w:r>
              <w:rPr>
                <w:sz w:val="28"/>
              </w:rPr>
              <w:t>1</w:t>
            </w:r>
            <w:r w:rsidR="00377D9E">
              <w:rPr>
                <w:sz w:val="28"/>
              </w:rPr>
              <w:t>3</w:t>
            </w:r>
            <w:r>
              <w:rPr>
                <w:spacing w:val="68"/>
                <w:sz w:val="28"/>
              </w:rPr>
              <w:t xml:space="preserve"> </w:t>
            </w:r>
            <w:r>
              <w:rPr>
                <w:sz w:val="28"/>
              </w:rPr>
              <w:t>Şubat</w:t>
            </w:r>
            <w:r>
              <w:rPr>
                <w:spacing w:val="-3"/>
                <w:sz w:val="28"/>
              </w:rPr>
              <w:t xml:space="preserve"> </w:t>
            </w:r>
            <w:r>
              <w:rPr>
                <w:sz w:val="28"/>
              </w:rPr>
              <w:t>202</w:t>
            </w:r>
            <w:r w:rsidR="00377D9E">
              <w:rPr>
                <w:sz w:val="28"/>
              </w:rPr>
              <w:t>3</w:t>
            </w:r>
          </w:p>
        </w:tc>
      </w:tr>
      <w:tr w:rsidR="00002FA5" w14:paraId="04DD1AE4" w14:textId="77777777">
        <w:trPr>
          <w:trHeight w:val="971"/>
        </w:trPr>
        <w:tc>
          <w:tcPr>
            <w:tcW w:w="5101" w:type="dxa"/>
            <w:tcBorders>
              <w:right w:val="single" w:sz="4" w:space="0" w:color="B4C5E7"/>
            </w:tcBorders>
            <w:shd w:val="clear" w:color="auto" w:fill="04B8DE"/>
          </w:tcPr>
          <w:p w14:paraId="50F626A8" w14:textId="77777777" w:rsidR="00002FA5" w:rsidRDefault="00000000">
            <w:pPr>
              <w:pStyle w:val="TableParagraph"/>
              <w:spacing w:before="162" w:line="286" w:lineRule="exact"/>
              <w:ind w:left="292"/>
              <w:rPr>
                <w:b/>
                <w:sz w:val="28"/>
              </w:rPr>
            </w:pPr>
            <w:r>
              <w:rPr>
                <w:b/>
                <w:sz w:val="28"/>
              </w:rPr>
              <w:t>Yedek</w:t>
            </w:r>
            <w:r>
              <w:rPr>
                <w:b/>
                <w:spacing w:val="-5"/>
                <w:sz w:val="28"/>
              </w:rPr>
              <w:t xml:space="preserve"> </w:t>
            </w:r>
            <w:r>
              <w:rPr>
                <w:b/>
                <w:sz w:val="28"/>
              </w:rPr>
              <w:t>Kayıt</w:t>
            </w:r>
            <w:r>
              <w:rPr>
                <w:b/>
                <w:spacing w:val="-5"/>
                <w:sz w:val="28"/>
              </w:rPr>
              <w:t xml:space="preserve"> </w:t>
            </w:r>
            <w:r>
              <w:rPr>
                <w:b/>
                <w:sz w:val="28"/>
              </w:rPr>
              <w:t>Hakkı</w:t>
            </w:r>
            <w:r>
              <w:rPr>
                <w:b/>
                <w:spacing w:val="-5"/>
                <w:sz w:val="28"/>
              </w:rPr>
              <w:t xml:space="preserve"> </w:t>
            </w:r>
            <w:r>
              <w:rPr>
                <w:b/>
                <w:sz w:val="28"/>
              </w:rPr>
              <w:t>Kazanan</w:t>
            </w:r>
          </w:p>
          <w:p w14:paraId="0E35E0DD" w14:textId="67488559" w:rsidR="00002FA5" w:rsidRDefault="00000000">
            <w:pPr>
              <w:pStyle w:val="TableParagraph"/>
              <w:spacing w:line="251" w:lineRule="exact"/>
              <w:ind w:left="292"/>
              <w:rPr>
                <w:b/>
                <w:sz w:val="28"/>
              </w:rPr>
            </w:pPr>
            <w:r>
              <w:rPr>
                <w:b/>
                <w:sz w:val="28"/>
              </w:rPr>
              <w:t>Öğrencilerin</w:t>
            </w:r>
            <w:r>
              <w:rPr>
                <w:b/>
                <w:spacing w:val="-1"/>
                <w:sz w:val="28"/>
              </w:rPr>
              <w:t xml:space="preserve"> </w:t>
            </w:r>
            <w:r>
              <w:rPr>
                <w:b/>
                <w:sz w:val="28"/>
              </w:rPr>
              <w:t>Boş</w:t>
            </w:r>
            <w:r>
              <w:rPr>
                <w:b/>
                <w:spacing w:val="1"/>
                <w:sz w:val="28"/>
              </w:rPr>
              <w:t xml:space="preserve"> </w:t>
            </w:r>
            <w:r>
              <w:rPr>
                <w:b/>
                <w:sz w:val="28"/>
              </w:rPr>
              <w:t>Kontenjanlar</w:t>
            </w:r>
            <w:r w:rsidR="00377D9E">
              <w:rPr>
                <w:b/>
                <w:sz w:val="28"/>
              </w:rPr>
              <w:t xml:space="preserve"> </w:t>
            </w:r>
            <w:r>
              <w:rPr>
                <w:b/>
                <w:sz w:val="28"/>
              </w:rPr>
              <w:t>İçin</w:t>
            </w:r>
          </w:p>
          <w:p w14:paraId="44002BFE" w14:textId="77777777" w:rsidR="00002FA5" w:rsidRDefault="00000000">
            <w:pPr>
              <w:pStyle w:val="TableParagraph"/>
              <w:spacing w:line="253" w:lineRule="exact"/>
              <w:ind w:left="292"/>
              <w:rPr>
                <w:b/>
                <w:sz w:val="28"/>
              </w:rPr>
            </w:pPr>
            <w:r>
              <w:rPr>
                <w:b/>
                <w:sz w:val="28"/>
              </w:rPr>
              <w:t>Başvuruları</w:t>
            </w:r>
          </w:p>
        </w:tc>
        <w:tc>
          <w:tcPr>
            <w:tcW w:w="432" w:type="dxa"/>
            <w:tcBorders>
              <w:left w:val="single" w:sz="4" w:space="0" w:color="B4C5E7"/>
            </w:tcBorders>
            <w:shd w:val="clear" w:color="auto" w:fill="04B8DE"/>
          </w:tcPr>
          <w:p w14:paraId="55A48178" w14:textId="77777777" w:rsidR="00002FA5" w:rsidRDefault="00002FA5">
            <w:pPr>
              <w:pStyle w:val="TableParagraph"/>
              <w:spacing w:before="6"/>
              <w:rPr>
                <w:b/>
                <w:sz w:val="23"/>
              </w:rPr>
            </w:pPr>
          </w:p>
          <w:p w14:paraId="2307BC66" w14:textId="77777777" w:rsidR="00002FA5" w:rsidRDefault="00000000">
            <w:pPr>
              <w:pStyle w:val="TableParagraph"/>
              <w:ind w:left="185"/>
              <w:rPr>
                <w:sz w:val="24"/>
              </w:rPr>
            </w:pPr>
            <w:r>
              <w:rPr>
                <w:sz w:val="24"/>
              </w:rPr>
              <w:t>:</w:t>
            </w:r>
          </w:p>
        </w:tc>
        <w:tc>
          <w:tcPr>
            <w:tcW w:w="4674" w:type="dxa"/>
            <w:shd w:val="clear" w:color="auto" w:fill="04B8DE"/>
          </w:tcPr>
          <w:p w14:paraId="7AD36CCB" w14:textId="77777777" w:rsidR="00002FA5" w:rsidRDefault="00002FA5">
            <w:pPr>
              <w:pStyle w:val="TableParagraph"/>
              <w:spacing w:before="9"/>
              <w:rPr>
                <w:b/>
                <w:sz w:val="27"/>
              </w:rPr>
            </w:pPr>
          </w:p>
          <w:p w14:paraId="1C019C7D" w14:textId="458B7460" w:rsidR="00002FA5" w:rsidRDefault="00000000">
            <w:pPr>
              <w:pStyle w:val="TableParagraph"/>
              <w:spacing w:before="1"/>
              <w:ind w:left="170"/>
              <w:rPr>
                <w:sz w:val="28"/>
              </w:rPr>
            </w:pPr>
            <w:proofErr w:type="gramStart"/>
            <w:r>
              <w:rPr>
                <w:sz w:val="28"/>
              </w:rPr>
              <w:t>1</w:t>
            </w:r>
            <w:r w:rsidR="00377D9E">
              <w:rPr>
                <w:sz w:val="28"/>
              </w:rPr>
              <w:t>4</w:t>
            </w:r>
            <w:r w:rsidR="00377D9E">
              <w:rPr>
                <w:spacing w:val="68"/>
                <w:sz w:val="28"/>
              </w:rPr>
              <w:t xml:space="preserve"> </w:t>
            </w:r>
            <w:r>
              <w:rPr>
                <w:sz w:val="28"/>
              </w:rPr>
              <w:t>-</w:t>
            </w:r>
            <w:proofErr w:type="gramEnd"/>
            <w:r>
              <w:rPr>
                <w:spacing w:val="68"/>
                <w:sz w:val="28"/>
              </w:rPr>
              <w:t xml:space="preserve"> </w:t>
            </w:r>
            <w:r>
              <w:rPr>
                <w:sz w:val="28"/>
              </w:rPr>
              <w:t>1</w:t>
            </w:r>
            <w:r w:rsidR="00377D9E">
              <w:rPr>
                <w:sz w:val="28"/>
              </w:rPr>
              <w:t>5</w:t>
            </w:r>
            <w:r>
              <w:rPr>
                <w:spacing w:val="-1"/>
                <w:sz w:val="28"/>
              </w:rPr>
              <w:t xml:space="preserve"> </w:t>
            </w:r>
            <w:r>
              <w:rPr>
                <w:sz w:val="28"/>
              </w:rPr>
              <w:t>Şubat</w:t>
            </w:r>
            <w:r>
              <w:rPr>
                <w:spacing w:val="-1"/>
                <w:sz w:val="28"/>
              </w:rPr>
              <w:t xml:space="preserve"> </w:t>
            </w:r>
            <w:r>
              <w:rPr>
                <w:sz w:val="28"/>
              </w:rPr>
              <w:t>202</w:t>
            </w:r>
            <w:r w:rsidR="00377D9E">
              <w:rPr>
                <w:sz w:val="28"/>
              </w:rPr>
              <w:t>3</w:t>
            </w:r>
          </w:p>
        </w:tc>
      </w:tr>
      <w:tr w:rsidR="00002FA5" w14:paraId="64FF8563" w14:textId="77777777">
        <w:trPr>
          <w:trHeight w:val="971"/>
        </w:trPr>
        <w:tc>
          <w:tcPr>
            <w:tcW w:w="5101" w:type="dxa"/>
            <w:tcBorders>
              <w:right w:val="single" w:sz="4" w:space="0" w:color="B4C5E7"/>
            </w:tcBorders>
            <w:shd w:val="clear" w:color="auto" w:fill="04B8DE"/>
          </w:tcPr>
          <w:p w14:paraId="315D4823" w14:textId="77777777" w:rsidR="00002FA5" w:rsidRDefault="00000000">
            <w:pPr>
              <w:pStyle w:val="TableParagraph"/>
              <w:spacing w:before="181" w:line="283" w:lineRule="exact"/>
              <w:ind w:left="292"/>
              <w:rPr>
                <w:b/>
                <w:sz w:val="28"/>
              </w:rPr>
            </w:pPr>
            <w:r>
              <w:rPr>
                <w:b/>
                <w:sz w:val="28"/>
              </w:rPr>
              <w:t>Boş</w:t>
            </w:r>
            <w:r>
              <w:rPr>
                <w:b/>
                <w:spacing w:val="-7"/>
                <w:sz w:val="28"/>
              </w:rPr>
              <w:t xml:space="preserve"> </w:t>
            </w:r>
            <w:r>
              <w:rPr>
                <w:b/>
                <w:sz w:val="28"/>
              </w:rPr>
              <w:t>Kontenjanlara</w:t>
            </w:r>
          </w:p>
          <w:p w14:paraId="62A5401A" w14:textId="60FAB327" w:rsidR="00002FA5" w:rsidRDefault="00000000">
            <w:pPr>
              <w:pStyle w:val="TableParagraph"/>
              <w:spacing w:line="242" w:lineRule="exact"/>
              <w:ind w:left="292"/>
              <w:rPr>
                <w:b/>
                <w:sz w:val="28"/>
              </w:rPr>
            </w:pPr>
            <w:r>
              <w:rPr>
                <w:b/>
                <w:sz w:val="28"/>
              </w:rPr>
              <w:t>Yerleşmeye</w:t>
            </w:r>
            <w:r>
              <w:rPr>
                <w:b/>
                <w:spacing w:val="2"/>
                <w:sz w:val="28"/>
              </w:rPr>
              <w:t xml:space="preserve"> </w:t>
            </w:r>
            <w:r>
              <w:rPr>
                <w:b/>
                <w:sz w:val="28"/>
              </w:rPr>
              <w:t>Hak</w:t>
            </w:r>
            <w:r>
              <w:rPr>
                <w:b/>
                <w:spacing w:val="3"/>
                <w:sz w:val="28"/>
              </w:rPr>
              <w:t xml:space="preserve"> </w:t>
            </w:r>
            <w:r>
              <w:rPr>
                <w:b/>
                <w:sz w:val="28"/>
              </w:rPr>
              <w:t>Kazanan</w:t>
            </w:r>
            <w:r w:rsidR="00377D9E">
              <w:rPr>
                <w:b/>
                <w:sz w:val="28"/>
              </w:rPr>
              <w:t xml:space="preserve"> </w:t>
            </w:r>
            <w:r>
              <w:rPr>
                <w:b/>
                <w:sz w:val="28"/>
              </w:rPr>
              <w:t>Yedek</w:t>
            </w:r>
          </w:p>
          <w:p w14:paraId="78991A08" w14:textId="77777777" w:rsidR="00002FA5" w:rsidRDefault="00000000">
            <w:pPr>
              <w:pStyle w:val="TableParagraph"/>
              <w:spacing w:line="245" w:lineRule="exact"/>
              <w:ind w:left="292"/>
              <w:rPr>
                <w:b/>
                <w:sz w:val="28"/>
              </w:rPr>
            </w:pPr>
            <w:r>
              <w:rPr>
                <w:b/>
                <w:sz w:val="28"/>
              </w:rPr>
              <w:t>Adayların</w:t>
            </w:r>
            <w:r>
              <w:rPr>
                <w:b/>
                <w:spacing w:val="-6"/>
                <w:sz w:val="28"/>
              </w:rPr>
              <w:t xml:space="preserve"> </w:t>
            </w:r>
            <w:r>
              <w:rPr>
                <w:b/>
                <w:sz w:val="28"/>
              </w:rPr>
              <w:t>İlanı</w:t>
            </w:r>
          </w:p>
        </w:tc>
        <w:tc>
          <w:tcPr>
            <w:tcW w:w="432" w:type="dxa"/>
            <w:tcBorders>
              <w:left w:val="single" w:sz="4" w:space="0" w:color="B4C5E7"/>
            </w:tcBorders>
            <w:shd w:val="clear" w:color="auto" w:fill="04B8DE"/>
          </w:tcPr>
          <w:p w14:paraId="24889706" w14:textId="77777777" w:rsidR="00002FA5" w:rsidRDefault="00002FA5">
            <w:pPr>
              <w:pStyle w:val="TableParagraph"/>
              <w:spacing w:before="6"/>
              <w:rPr>
                <w:b/>
                <w:sz w:val="23"/>
              </w:rPr>
            </w:pPr>
          </w:p>
          <w:p w14:paraId="27168D3C" w14:textId="77777777" w:rsidR="00002FA5" w:rsidRDefault="00000000">
            <w:pPr>
              <w:pStyle w:val="TableParagraph"/>
              <w:ind w:left="185"/>
              <w:rPr>
                <w:sz w:val="24"/>
              </w:rPr>
            </w:pPr>
            <w:r>
              <w:rPr>
                <w:sz w:val="24"/>
              </w:rPr>
              <w:t>:</w:t>
            </w:r>
          </w:p>
        </w:tc>
        <w:tc>
          <w:tcPr>
            <w:tcW w:w="4674" w:type="dxa"/>
            <w:shd w:val="clear" w:color="auto" w:fill="04B8DE"/>
          </w:tcPr>
          <w:p w14:paraId="2734F849" w14:textId="77777777" w:rsidR="00002FA5" w:rsidRDefault="00002FA5">
            <w:pPr>
              <w:pStyle w:val="TableParagraph"/>
              <w:spacing w:before="7"/>
              <w:rPr>
                <w:b/>
                <w:sz w:val="27"/>
              </w:rPr>
            </w:pPr>
          </w:p>
          <w:p w14:paraId="3625D8EB" w14:textId="65DD6FE8" w:rsidR="00002FA5" w:rsidRDefault="00000000">
            <w:pPr>
              <w:pStyle w:val="TableParagraph"/>
              <w:ind w:left="170"/>
              <w:rPr>
                <w:sz w:val="28"/>
              </w:rPr>
            </w:pPr>
            <w:r>
              <w:rPr>
                <w:sz w:val="28"/>
              </w:rPr>
              <w:t>1</w:t>
            </w:r>
            <w:r w:rsidR="00377D9E">
              <w:rPr>
                <w:sz w:val="28"/>
              </w:rPr>
              <w:t>7</w:t>
            </w:r>
            <w:r>
              <w:rPr>
                <w:spacing w:val="68"/>
                <w:sz w:val="28"/>
              </w:rPr>
              <w:t xml:space="preserve"> </w:t>
            </w:r>
            <w:r>
              <w:rPr>
                <w:sz w:val="28"/>
              </w:rPr>
              <w:t>Şubat</w:t>
            </w:r>
            <w:r>
              <w:rPr>
                <w:spacing w:val="67"/>
                <w:sz w:val="28"/>
              </w:rPr>
              <w:t xml:space="preserve"> </w:t>
            </w:r>
            <w:r>
              <w:rPr>
                <w:sz w:val="28"/>
              </w:rPr>
              <w:t>202</w:t>
            </w:r>
            <w:r w:rsidR="00377D9E">
              <w:rPr>
                <w:sz w:val="28"/>
              </w:rPr>
              <w:t>3</w:t>
            </w:r>
          </w:p>
        </w:tc>
      </w:tr>
      <w:tr w:rsidR="00002FA5" w14:paraId="13064FC5" w14:textId="77777777">
        <w:trPr>
          <w:trHeight w:val="714"/>
        </w:trPr>
        <w:tc>
          <w:tcPr>
            <w:tcW w:w="5101" w:type="dxa"/>
            <w:shd w:val="clear" w:color="auto" w:fill="04B8DE"/>
          </w:tcPr>
          <w:p w14:paraId="39AD14E3" w14:textId="77777777" w:rsidR="00002FA5" w:rsidRDefault="00002FA5">
            <w:pPr>
              <w:pStyle w:val="TableParagraph"/>
              <w:spacing w:before="7"/>
              <w:rPr>
                <w:b/>
                <w:sz w:val="23"/>
              </w:rPr>
            </w:pPr>
          </w:p>
          <w:p w14:paraId="40070DD9" w14:textId="36A36845" w:rsidR="00002FA5" w:rsidRDefault="00000000">
            <w:pPr>
              <w:pStyle w:val="TableParagraph"/>
              <w:spacing w:before="1"/>
              <w:ind w:left="292"/>
              <w:rPr>
                <w:b/>
                <w:sz w:val="28"/>
              </w:rPr>
            </w:pPr>
            <w:r>
              <w:rPr>
                <w:b/>
                <w:sz w:val="28"/>
              </w:rPr>
              <w:t>Yedek</w:t>
            </w:r>
            <w:r>
              <w:rPr>
                <w:b/>
                <w:spacing w:val="-3"/>
                <w:sz w:val="28"/>
              </w:rPr>
              <w:t xml:space="preserve"> </w:t>
            </w:r>
            <w:r>
              <w:rPr>
                <w:b/>
                <w:sz w:val="28"/>
              </w:rPr>
              <w:t>Öğrenciler</w:t>
            </w:r>
            <w:r>
              <w:rPr>
                <w:b/>
                <w:spacing w:val="-3"/>
                <w:sz w:val="28"/>
              </w:rPr>
              <w:t xml:space="preserve"> </w:t>
            </w:r>
            <w:r>
              <w:rPr>
                <w:b/>
                <w:sz w:val="28"/>
              </w:rPr>
              <w:t>İçin</w:t>
            </w:r>
            <w:r>
              <w:rPr>
                <w:b/>
                <w:spacing w:val="-1"/>
                <w:sz w:val="28"/>
              </w:rPr>
              <w:t xml:space="preserve"> </w:t>
            </w:r>
            <w:r>
              <w:rPr>
                <w:b/>
                <w:sz w:val="28"/>
              </w:rPr>
              <w:t>Kesin</w:t>
            </w:r>
            <w:r w:rsidR="007555A2">
              <w:rPr>
                <w:b/>
                <w:sz w:val="28"/>
              </w:rPr>
              <w:t xml:space="preserve"> </w:t>
            </w:r>
            <w:r>
              <w:rPr>
                <w:b/>
                <w:sz w:val="28"/>
              </w:rPr>
              <w:t>Kayıt</w:t>
            </w:r>
          </w:p>
        </w:tc>
        <w:tc>
          <w:tcPr>
            <w:tcW w:w="432" w:type="dxa"/>
            <w:shd w:val="clear" w:color="auto" w:fill="04B8DE"/>
          </w:tcPr>
          <w:p w14:paraId="69AB1F50" w14:textId="77777777" w:rsidR="00002FA5" w:rsidRDefault="00000000">
            <w:pPr>
              <w:pStyle w:val="TableParagraph"/>
              <w:spacing w:before="67"/>
              <w:ind w:left="184"/>
              <w:rPr>
                <w:b/>
                <w:sz w:val="24"/>
              </w:rPr>
            </w:pPr>
            <w:r>
              <w:rPr>
                <w:b/>
                <w:w w:val="88"/>
                <w:sz w:val="24"/>
              </w:rPr>
              <w:t>:</w:t>
            </w:r>
          </w:p>
        </w:tc>
        <w:tc>
          <w:tcPr>
            <w:tcW w:w="4674" w:type="dxa"/>
            <w:shd w:val="clear" w:color="auto" w:fill="04B8DE"/>
          </w:tcPr>
          <w:p w14:paraId="64DD25F7" w14:textId="2BCCCCD2" w:rsidR="00002FA5" w:rsidRDefault="00000000">
            <w:pPr>
              <w:pStyle w:val="TableParagraph"/>
              <w:spacing w:before="58"/>
              <w:ind w:left="170"/>
              <w:rPr>
                <w:sz w:val="28"/>
              </w:rPr>
            </w:pPr>
            <w:r>
              <w:rPr>
                <w:sz w:val="28"/>
              </w:rPr>
              <w:t>1</w:t>
            </w:r>
            <w:r w:rsidR="00377D9E">
              <w:rPr>
                <w:sz w:val="28"/>
              </w:rPr>
              <w:t>7</w:t>
            </w:r>
            <w:r>
              <w:rPr>
                <w:spacing w:val="68"/>
                <w:sz w:val="28"/>
              </w:rPr>
              <w:t xml:space="preserve"> </w:t>
            </w:r>
            <w:r w:rsidR="00377D9E">
              <w:rPr>
                <w:sz w:val="28"/>
              </w:rPr>
              <w:t>–</w:t>
            </w:r>
            <w:r>
              <w:rPr>
                <w:spacing w:val="68"/>
                <w:sz w:val="28"/>
              </w:rPr>
              <w:t xml:space="preserve"> </w:t>
            </w:r>
            <w:r w:rsidR="00377D9E">
              <w:rPr>
                <w:sz w:val="28"/>
              </w:rPr>
              <w:t xml:space="preserve">20 </w:t>
            </w:r>
            <w:r>
              <w:rPr>
                <w:sz w:val="28"/>
              </w:rPr>
              <w:t>Şubat</w:t>
            </w:r>
            <w:r>
              <w:rPr>
                <w:spacing w:val="-1"/>
                <w:sz w:val="28"/>
              </w:rPr>
              <w:t xml:space="preserve"> </w:t>
            </w:r>
            <w:r>
              <w:rPr>
                <w:sz w:val="28"/>
              </w:rPr>
              <w:t>202</w:t>
            </w:r>
            <w:r w:rsidR="00377D9E">
              <w:rPr>
                <w:sz w:val="28"/>
              </w:rPr>
              <w:t>3</w:t>
            </w:r>
          </w:p>
        </w:tc>
      </w:tr>
    </w:tbl>
    <w:p w14:paraId="742F06A4" w14:textId="77777777" w:rsidR="00002FA5" w:rsidRDefault="00002FA5">
      <w:pPr>
        <w:pStyle w:val="GvdeMetni"/>
        <w:spacing w:before="8"/>
        <w:ind w:left="0"/>
        <w:jc w:val="left"/>
        <w:rPr>
          <w:b/>
          <w:sz w:val="21"/>
        </w:rPr>
      </w:pPr>
    </w:p>
    <w:p w14:paraId="4B1EA5C2" w14:textId="627757A3" w:rsidR="00002FA5" w:rsidRDefault="00B8153C" w:rsidP="00F20431">
      <w:pPr>
        <w:pStyle w:val="Balk2"/>
        <w:spacing w:before="90"/>
        <w:ind w:left="330"/>
        <w:jc w:val="both"/>
        <w:rPr>
          <w:u w:val="none"/>
        </w:rPr>
      </w:pPr>
      <w:r>
        <w:rPr>
          <w:u w:val="none"/>
        </w:rPr>
        <w:t xml:space="preserve">      A-BAŞVURU</w:t>
      </w:r>
      <w:r>
        <w:rPr>
          <w:spacing w:val="40"/>
          <w:u w:val="none"/>
        </w:rPr>
        <w:t xml:space="preserve"> </w:t>
      </w:r>
      <w:r>
        <w:rPr>
          <w:u w:val="none"/>
        </w:rPr>
        <w:t>BELGELERİ</w:t>
      </w:r>
    </w:p>
    <w:p w14:paraId="6D833E1B" w14:textId="77777777" w:rsidR="00994EA4" w:rsidRPr="00994EA4" w:rsidRDefault="00FB6576" w:rsidP="008D0A08">
      <w:pPr>
        <w:pStyle w:val="ListeParagraf"/>
        <w:numPr>
          <w:ilvl w:val="0"/>
          <w:numId w:val="3"/>
        </w:numPr>
        <w:tabs>
          <w:tab w:val="left" w:pos="851"/>
          <w:tab w:val="left" w:pos="1418"/>
          <w:tab w:val="left" w:pos="1985"/>
        </w:tabs>
        <w:spacing w:before="3" w:line="278" w:lineRule="auto"/>
        <w:ind w:left="709" w:right="531" w:firstLine="0"/>
        <w:rPr>
          <w:sz w:val="24"/>
        </w:rPr>
      </w:pPr>
      <w:r>
        <w:t xml:space="preserve"> </w:t>
      </w:r>
      <w:r w:rsidR="00CF413B">
        <w:t xml:space="preserve"> </w:t>
      </w:r>
      <w:r w:rsidR="00377D9E">
        <w:t xml:space="preserve">Başvuru Dilekçesi </w:t>
      </w:r>
    </w:p>
    <w:p w14:paraId="370C648C" w14:textId="2941BC99" w:rsidR="00377D9E" w:rsidRPr="00994EA4" w:rsidRDefault="00CF413B" w:rsidP="00D648E7">
      <w:pPr>
        <w:pStyle w:val="ListeParagraf"/>
        <w:numPr>
          <w:ilvl w:val="0"/>
          <w:numId w:val="3"/>
        </w:numPr>
        <w:tabs>
          <w:tab w:val="left" w:pos="851"/>
          <w:tab w:val="left" w:pos="1418"/>
          <w:tab w:val="left" w:pos="1560"/>
          <w:tab w:val="left" w:pos="1985"/>
        </w:tabs>
        <w:spacing w:before="3" w:line="278" w:lineRule="auto"/>
        <w:ind w:left="709" w:right="531" w:firstLine="0"/>
        <w:rPr>
          <w:sz w:val="24"/>
        </w:rPr>
      </w:pPr>
      <w:r>
        <w:t xml:space="preserve"> </w:t>
      </w:r>
      <w:r w:rsidR="00D648E7">
        <w:t xml:space="preserve"> </w:t>
      </w:r>
      <w:r w:rsidR="00377D9E">
        <w:t>Öğrenci Belgesi (</w:t>
      </w:r>
      <w:bookmarkStart w:id="0" w:name="_Hlk123287622"/>
      <w:r w:rsidR="00377D9E">
        <w:t>01.0</w:t>
      </w:r>
      <w:r w:rsidR="00052012">
        <w:t>1</w:t>
      </w:r>
      <w:r w:rsidR="00377D9E">
        <w:t>.202</w:t>
      </w:r>
      <w:r w:rsidR="00052012">
        <w:t>3</w:t>
      </w:r>
      <w:r w:rsidR="00377D9E">
        <w:t xml:space="preserve"> tarihinden sonra alınmış olması gerekmektedir</w:t>
      </w:r>
      <w:r w:rsidR="00E0260F">
        <w:t>.</w:t>
      </w:r>
      <w:bookmarkEnd w:id="0"/>
      <w:r w:rsidR="00E0260F">
        <w:t>)</w:t>
      </w:r>
    </w:p>
    <w:p w14:paraId="1641CDF0" w14:textId="77777777" w:rsidR="00994EA4" w:rsidRPr="00994EA4" w:rsidRDefault="00CF413B" w:rsidP="00994EA4">
      <w:pPr>
        <w:pStyle w:val="ListeParagraf"/>
        <w:numPr>
          <w:ilvl w:val="0"/>
          <w:numId w:val="3"/>
        </w:numPr>
        <w:tabs>
          <w:tab w:val="left" w:pos="284"/>
          <w:tab w:val="left" w:pos="774"/>
          <w:tab w:val="left" w:pos="1418"/>
          <w:tab w:val="left" w:pos="1560"/>
        </w:tabs>
        <w:spacing w:before="3" w:line="278" w:lineRule="auto"/>
        <w:ind w:left="774" w:right="531" w:hanging="65"/>
        <w:rPr>
          <w:sz w:val="24"/>
        </w:rPr>
      </w:pPr>
      <w:r>
        <w:t xml:space="preserve"> </w:t>
      </w:r>
      <w:r w:rsidR="00FB6576">
        <w:t xml:space="preserve"> </w:t>
      </w:r>
      <w:r w:rsidR="00377D9E">
        <w:t xml:space="preserve">YKS / ÖSYS Sonuç Belgesi ("Sonuç Belgesi Kontrol Kodu" olmayan belgeler kabul edilmez, güncel sonuç belgesi çıktısı alınız.) </w:t>
      </w:r>
    </w:p>
    <w:p w14:paraId="374BBD6C" w14:textId="1A652E74" w:rsidR="00994EA4" w:rsidRPr="00994EA4" w:rsidRDefault="00D648E7" w:rsidP="00994EA4">
      <w:pPr>
        <w:pStyle w:val="ListeParagraf"/>
        <w:numPr>
          <w:ilvl w:val="0"/>
          <w:numId w:val="3"/>
        </w:numPr>
        <w:tabs>
          <w:tab w:val="left" w:pos="284"/>
          <w:tab w:val="left" w:pos="1418"/>
          <w:tab w:val="left" w:pos="1560"/>
        </w:tabs>
        <w:spacing w:before="3" w:line="278" w:lineRule="auto"/>
        <w:ind w:left="774" w:right="531" w:hanging="65"/>
        <w:rPr>
          <w:sz w:val="24"/>
        </w:rPr>
      </w:pPr>
      <w:r>
        <w:t xml:space="preserve">  </w:t>
      </w:r>
      <w:r w:rsidR="00377D9E">
        <w:t xml:space="preserve">YKS / ÖSYS Yerleşme Sonuç Belgesi ("Sonuç Belgesi Kontrol Kodu" olmayan belgeler kabul edilmez, güncel sonuç belgesi çıktısı alınız.) </w:t>
      </w:r>
    </w:p>
    <w:p w14:paraId="0DCEB1FC" w14:textId="2A6A03EF" w:rsidR="00052012" w:rsidRPr="00994EA4" w:rsidRDefault="00D648E7" w:rsidP="00D648E7">
      <w:pPr>
        <w:pStyle w:val="ListeParagraf"/>
        <w:numPr>
          <w:ilvl w:val="0"/>
          <w:numId w:val="3"/>
        </w:numPr>
        <w:tabs>
          <w:tab w:val="left" w:pos="840"/>
          <w:tab w:val="left" w:pos="1418"/>
          <w:tab w:val="left" w:pos="1701"/>
        </w:tabs>
        <w:spacing w:before="3" w:line="278" w:lineRule="auto"/>
        <w:ind w:left="774" w:right="531" w:hanging="65"/>
        <w:rPr>
          <w:sz w:val="24"/>
        </w:rPr>
      </w:pPr>
      <w:r>
        <w:t xml:space="preserve">   </w:t>
      </w:r>
      <w:r w:rsidR="00377D9E">
        <w:t xml:space="preserve">Onaylı Not Döküm Belgesi (Transkript), (E- devletten alınan belge kabul edilecektir.) </w:t>
      </w:r>
    </w:p>
    <w:p w14:paraId="2D9D4048" w14:textId="3D89A3CA" w:rsidR="00052012" w:rsidRPr="00832BB1" w:rsidRDefault="00FB6576" w:rsidP="00832BB1">
      <w:pPr>
        <w:pStyle w:val="ListeParagraf"/>
        <w:numPr>
          <w:ilvl w:val="0"/>
          <w:numId w:val="3"/>
        </w:numPr>
        <w:tabs>
          <w:tab w:val="left" w:pos="709"/>
          <w:tab w:val="left" w:pos="1418"/>
          <w:tab w:val="left" w:pos="1560"/>
        </w:tabs>
        <w:spacing w:before="3" w:line="278" w:lineRule="auto"/>
        <w:ind w:left="709" w:right="531" w:firstLine="0"/>
        <w:rPr>
          <w:sz w:val="24"/>
        </w:rPr>
      </w:pPr>
      <w:r>
        <w:t xml:space="preserve">   </w:t>
      </w:r>
      <w:r w:rsidR="00377D9E">
        <w:t xml:space="preserve">Ders İçeriklerini Gösteren Belge (Öğrencilerin kayıtlı olduğu üniversitelerin kurumsal internet </w:t>
      </w:r>
      <w:r w:rsidR="008D0A08">
        <w:t xml:space="preserve">    </w:t>
      </w:r>
      <w:r w:rsidR="00377D9E">
        <w:t>sayfalarından alınan ders içerikleri kabul edilecektir.</w:t>
      </w:r>
    </w:p>
    <w:p w14:paraId="5A9F28A3" w14:textId="77777777" w:rsidR="00B8153C" w:rsidRPr="00B8153C" w:rsidRDefault="000D6A2E" w:rsidP="00B8153C">
      <w:pPr>
        <w:pStyle w:val="ListeParagraf"/>
        <w:numPr>
          <w:ilvl w:val="0"/>
          <w:numId w:val="3"/>
        </w:numPr>
        <w:tabs>
          <w:tab w:val="left" w:pos="840"/>
        </w:tabs>
        <w:spacing w:before="3" w:line="278" w:lineRule="auto"/>
        <w:ind w:left="851" w:right="531" w:firstLine="0"/>
        <w:rPr>
          <w:sz w:val="24"/>
        </w:rPr>
      </w:pPr>
      <w:r>
        <w:t xml:space="preserve">  </w:t>
      </w:r>
      <w:r w:rsidR="00377D9E">
        <w:t xml:space="preserve">Disiplin Cezası Almadığına Dair Belge (Öğrenci Belgesi üzerinde yazılı olarak da kabul </w:t>
      </w:r>
      <w:r w:rsidR="008D0A08">
        <w:t xml:space="preserve">       </w:t>
      </w:r>
      <w:r w:rsidR="00377D9E">
        <w:t>edilebilir.)</w:t>
      </w:r>
    </w:p>
    <w:p w14:paraId="48C05C5F" w14:textId="0A117416" w:rsidR="0037250A" w:rsidRPr="00B8153C" w:rsidRDefault="000D6A2E" w:rsidP="00B8153C">
      <w:pPr>
        <w:pStyle w:val="ListeParagraf"/>
        <w:numPr>
          <w:ilvl w:val="0"/>
          <w:numId w:val="3"/>
        </w:numPr>
        <w:tabs>
          <w:tab w:val="left" w:pos="840"/>
        </w:tabs>
        <w:spacing w:before="3" w:line="278" w:lineRule="auto"/>
        <w:ind w:left="1418" w:right="531" w:hanging="567"/>
        <w:rPr>
          <w:sz w:val="24"/>
        </w:rPr>
      </w:pPr>
      <w:r>
        <w:t xml:space="preserve"> </w:t>
      </w:r>
      <w:r w:rsidR="00377D9E">
        <w:t xml:space="preserve">İkinci Öğretimden Normal Öğretime Geçiş İçin Başvuranlar için </w:t>
      </w:r>
      <w:proofErr w:type="gramStart"/>
      <w:r w:rsidR="00377D9E">
        <w:t>%10</w:t>
      </w:r>
      <w:proofErr w:type="gramEnd"/>
      <w:r w:rsidR="00377D9E">
        <w:t xml:space="preserve">’a girdiklerine dair belge </w:t>
      </w:r>
    </w:p>
    <w:p w14:paraId="1244EABB" w14:textId="00D653C7" w:rsidR="00002FA5" w:rsidRPr="00A9611A" w:rsidRDefault="00377D9E" w:rsidP="00B8153C">
      <w:pPr>
        <w:pStyle w:val="ListeParagraf"/>
        <w:tabs>
          <w:tab w:val="left" w:pos="840"/>
          <w:tab w:val="left" w:pos="1560"/>
        </w:tabs>
        <w:spacing w:before="3" w:line="278" w:lineRule="auto"/>
        <w:ind w:left="851" w:right="531"/>
        <w:rPr>
          <w:sz w:val="24"/>
        </w:rPr>
      </w:pPr>
      <w:r>
        <w:t>Kayıtlı olduğu Üniversiteden yatay geçişine engel bir durum olmadığına dair belge (bu belgenin başvuru esnasında yatay geçiş başvuru sistemine yüklenmesi zorunlu olmayıp yatay geçişe hak kazanan öğrencilerin kayıt esnasında söz konusu belgeyi ibraz etmeleri zorunludur.)</w:t>
      </w:r>
    </w:p>
    <w:p w14:paraId="3958A13B" w14:textId="77777777" w:rsidR="00A9611A" w:rsidRPr="00A9611A" w:rsidRDefault="00A9611A" w:rsidP="00A9611A">
      <w:pPr>
        <w:tabs>
          <w:tab w:val="left" w:pos="840"/>
          <w:tab w:val="left" w:pos="1560"/>
        </w:tabs>
        <w:spacing w:before="3" w:line="278" w:lineRule="auto"/>
        <w:ind w:right="531"/>
        <w:rPr>
          <w:sz w:val="24"/>
        </w:rPr>
      </w:pPr>
    </w:p>
    <w:p w14:paraId="37613441" w14:textId="77777777" w:rsidR="007555A2" w:rsidRDefault="007555A2" w:rsidP="00F20431">
      <w:pPr>
        <w:tabs>
          <w:tab w:val="left" w:pos="840"/>
        </w:tabs>
        <w:spacing w:before="3" w:line="278" w:lineRule="auto"/>
        <w:ind w:left="282" w:right="531"/>
        <w:jc w:val="both"/>
      </w:pPr>
    </w:p>
    <w:p w14:paraId="0CAF7A11" w14:textId="77777777" w:rsidR="00CB152C" w:rsidRDefault="00A9611A" w:rsidP="00CF413B">
      <w:pPr>
        <w:tabs>
          <w:tab w:val="left" w:pos="840"/>
          <w:tab w:val="left" w:pos="1418"/>
          <w:tab w:val="left" w:pos="1560"/>
        </w:tabs>
        <w:spacing w:before="3" w:line="278" w:lineRule="auto"/>
        <w:ind w:left="282" w:right="531"/>
        <w:jc w:val="both"/>
        <w:rPr>
          <w:b/>
          <w:bCs/>
          <w:sz w:val="24"/>
          <w:szCs w:val="24"/>
        </w:rPr>
      </w:pPr>
      <w:r>
        <w:rPr>
          <w:b/>
          <w:bCs/>
          <w:sz w:val="24"/>
          <w:szCs w:val="24"/>
        </w:rPr>
        <w:t xml:space="preserve">      </w:t>
      </w:r>
    </w:p>
    <w:p w14:paraId="3ACE91C1" w14:textId="77777777" w:rsidR="00CB152C" w:rsidRDefault="00CB152C" w:rsidP="00CF413B">
      <w:pPr>
        <w:tabs>
          <w:tab w:val="left" w:pos="840"/>
          <w:tab w:val="left" w:pos="1418"/>
          <w:tab w:val="left" w:pos="1560"/>
        </w:tabs>
        <w:spacing w:before="3" w:line="278" w:lineRule="auto"/>
        <w:ind w:left="282" w:right="531"/>
        <w:jc w:val="both"/>
        <w:rPr>
          <w:b/>
          <w:bCs/>
          <w:sz w:val="24"/>
          <w:szCs w:val="24"/>
        </w:rPr>
      </w:pPr>
    </w:p>
    <w:p w14:paraId="440C54AA" w14:textId="27AE19DD" w:rsidR="00052012" w:rsidRPr="007555A2" w:rsidRDefault="00CB152C" w:rsidP="00CF413B">
      <w:pPr>
        <w:tabs>
          <w:tab w:val="left" w:pos="840"/>
          <w:tab w:val="left" w:pos="1418"/>
          <w:tab w:val="left" w:pos="1560"/>
        </w:tabs>
        <w:spacing w:before="3" w:line="278" w:lineRule="auto"/>
        <w:ind w:left="282" w:right="531"/>
        <w:jc w:val="both"/>
        <w:rPr>
          <w:b/>
          <w:bCs/>
          <w:sz w:val="24"/>
          <w:szCs w:val="24"/>
        </w:rPr>
      </w:pPr>
      <w:r>
        <w:rPr>
          <w:b/>
          <w:bCs/>
          <w:sz w:val="24"/>
          <w:szCs w:val="24"/>
        </w:rPr>
        <w:t xml:space="preserve">       </w:t>
      </w:r>
      <w:r w:rsidR="00052012" w:rsidRPr="007555A2">
        <w:rPr>
          <w:b/>
          <w:bCs/>
          <w:sz w:val="24"/>
          <w:szCs w:val="24"/>
        </w:rPr>
        <w:t xml:space="preserve">B-ÖNEMLİ AÇIKLAMALAR </w:t>
      </w:r>
    </w:p>
    <w:p w14:paraId="54792515" w14:textId="77777777" w:rsidR="007555A2" w:rsidRDefault="007555A2" w:rsidP="00F20431">
      <w:pPr>
        <w:tabs>
          <w:tab w:val="left" w:pos="840"/>
        </w:tabs>
        <w:spacing w:before="3" w:line="278" w:lineRule="auto"/>
        <w:ind w:left="282" w:right="531"/>
        <w:jc w:val="both"/>
      </w:pPr>
    </w:p>
    <w:p w14:paraId="70EB8300" w14:textId="67179928" w:rsidR="00052012" w:rsidRDefault="008D0A08" w:rsidP="0035131E">
      <w:pPr>
        <w:pStyle w:val="ListeParagraf"/>
        <w:numPr>
          <w:ilvl w:val="0"/>
          <w:numId w:val="4"/>
        </w:numPr>
        <w:tabs>
          <w:tab w:val="left" w:pos="840"/>
          <w:tab w:val="left" w:pos="1418"/>
          <w:tab w:val="left" w:pos="1560"/>
        </w:tabs>
        <w:spacing w:before="3" w:line="278" w:lineRule="auto"/>
        <w:ind w:left="709" w:right="531" w:firstLine="0"/>
      </w:pPr>
      <w:r>
        <w:t xml:space="preserve"> </w:t>
      </w:r>
      <w:r w:rsidR="00052012">
        <w:t xml:space="preserve">Kurumlar arası yatay geçiş başvuruları, sadece ilan edilen süre içerisinde yapılır. </w:t>
      </w:r>
    </w:p>
    <w:p w14:paraId="22A7F50E" w14:textId="77777777" w:rsidR="00052012" w:rsidRPr="006C6D02" w:rsidRDefault="00052012" w:rsidP="00F20431">
      <w:pPr>
        <w:pStyle w:val="ListeParagraf"/>
        <w:numPr>
          <w:ilvl w:val="0"/>
          <w:numId w:val="4"/>
        </w:numPr>
        <w:tabs>
          <w:tab w:val="left" w:pos="840"/>
        </w:tabs>
        <w:spacing w:before="3" w:line="278" w:lineRule="auto"/>
        <w:ind w:left="709" w:right="531" w:firstLine="0"/>
        <w:rPr>
          <w:b/>
          <w:bCs/>
        </w:rPr>
      </w:pPr>
      <w:r>
        <w:t xml:space="preserve"> </w:t>
      </w:r>
      <w:r w:rsidRPr="006C6D02">
        <w:rPr>
          <w:b/>
          <w:bCs/>
        </w:rPr>
        <w:t xml:space="preserve">Kurumlar arası yatay geçiş başvuruları online olarak yapılacaktır. Başvurular Üniversitemizin </w:t>
      </w:r>
      <w:r w:rsidRPr="006C6D02">
        <w:rPr>
          <w:b/>
          <w:bCs/>
          <w:color w:val="0070C0"/>
        </w:rPr>
        <w:t xml:space="preserve">https://ygys.sbu.edu.tr/ </w:t>
      </w:r>
      <w:r w:rsidRPr="006C6D02">
        <w:rPr>
          <w:b/>
          <w:bCs/>
        </w:rPr>
        <w:t xml:space="preserve">online yatay geçiş başvuru adresinden yapılacaktır. Yatay geçiş başvurusu için yukarıda istenilen belgelerin asılları başvuru süresi içerisinde https://ygys.sbu.edu.tr/ online yatay geçiş başvuru sistemine yüklenmesi gerekmektedir. Yatay geçiş başvurusu için istenen belgelerin eksik ya da hatalı yüklenmesi durumu adayın kendi sorumluluğundadır. </w:t>
      </w:r>
    </w:p>
    <w:p w14:paraId="17A38C0C" w14:textId="77777777" w:rsidR="00052012" w:rsidRDefault="00052012" w:rsidP="00F20431">
      <w:pPr>
        <w:pStyle w:val="ListeParagraf"/>
        <w:numPr>
          <w:ilvl w:val="0"/>
          <w:numId w:val="4"/>
        </w:numPr>
        <w:tabs>
          <w:tab w:val="left" w:pos="709"/>
        </w:tabs>
        <w:spacing w:before="3" w:line="278" w:lineRule="auto"/>
        <w:ind w:left="709" w:right="531" w:hanging="67"/>
      </w:pPr>
      <w:r>
        <w:t xml:space="preserve"> Üniversitemizin online yatay geçiş başvuru sistemi dışında, başvuru belgelerini yanlışlıkla da olsa farklı yerlere teslim edenlerin ya da başka yerlere başvuranların başvuruları işleme konulmayacaktır.</w:t>
      </w:r>
    </w:p>
    <w:p w14:paraId="5854EF4F" w14:textId="77777777" w:rsidR="00052012" w:rsidRPr="006C6D02" w:rsidRDefault="00052012" w:rsidP="00F20431">
      <w:pPr>
        <w:pStyle w:val="ListeParagraf"/>
        <w:numPr>
          <w:ilvl w:val="0"/>
          <w:numId w:val="4"/>
        </w:numPr>
        <w:tabs>
          <w:tab w:val="left" w:pos="709"/>
        </w:tabs>
        <w:spacing w:before="3" w:line="278" w:lineRule="auto"/>
        <w:ind w:left="709" w:right="531" w:hanging="67"/>
        <w:rPr>
          <w:b/>
          <w:bCs/>
        </w:rPr>
      </w:pPr>
      <w:r w:rsidRPr="006C6D02">
        <w:rPr>
          <w:b/>
          <w:bCs/>
        </w:rPr>
        <w:t xml:space="preserve">Üniversitemiz bünyesinde herhangi bir diploma programına yatay geçiş yapmak isteyen adaylar, tek bir akademik birime ve tek bir diploma programına başvurabilir. Birden fazla akademik birime veya diploma programına başvuran adayların yapmış oldukları başvuruların tamamı geçersiz sayılır. </w:t>
      </w:r>
    </w:p>
    <w:p w14:paraId="0605085C" w14:textId="77777777" w:rsidR="00052012" w:rsidRDefault="00052012" w:rsidP="00F20431">
      <w:pPr>
        <w:pStyle w:val="ListeParagraf"/>
        <w:numPr>
          <w:ilvl w:val="0"/>
          <w:numId w:val="4"/>
        </w:numPr>
        <w:tabs>
          <w:tab w:val="left" w:pos="709"/>
        </w:tabs>
        <w:spacing w:before="3" w:line="278" w:lineRule="auto"/>
        <w:ind w:left="709" w:right="531" w:hanging="67"/>
      </w:pPr>
      <w:r>
        <w:t xml:space="preserve"> Kurumlar arası yatay geçiş başvuru şartlarını sağlamadan veya eksik belge ile yapılan başvurular değerlendirmeye alınmaz. </w:t>
      </w:r>
    </w:p>
    <w:p w14:paraId="6D357E55" w14:textId="77777777" w:rsidR="00052012" w:rsidRDefault="00052012" w:rsidP="00F20431">
      <w:pPr>
        <w:pStyle w:val="ListeParagraf"/>
        <w:numPr>
          <w:ilvl w:val="0"/>
          <w:numId w:val="4"/>
        </w:numPr>
        <w:tabs>
          <w:tab w:val="left" w:pos="840"/>
        </w:tabs>
        <w:spacing w:before="3" w:line="278" w:lineRule="auto"/>
        <w:ind w:left="709" w:right="531" w:firstLine="0"/>
      </w:pPr>
      <w:r>
        <w:t xml:space="preserve">Kurumlar arası yatay geçiş başvurusu zamanında yapılmış olsa dahi, posta, faks yoluyla yapılan başvurular işleme konulmayacaktır. </w:t>
      </w:r>
    </w:p>
    <w:p w14:paraId="1E8F99DA" w14:textId="77777777" w:rsidR="00052012" w:rsidRDefault="00052012" w:rsidP="00F20431">
      <w:pPr>
        <w:pStyle w:val="ListeParagraf"/>
        <w:numPr>
          <w:ilvl w:val="0"/>
          <w:numId w:val="4"/>
        </w:numPr>
        <w:tabs>
          <w:tab w:val="left" w:pos="840"/>
        </w:tabs>
        <w:spacing w:before="3" w:line="278" w:lineRule="auto"/>
        <w:ind w:left="709" w:right="531" w:firstLine="0"/>
      </w:pPr>
      <w:r>
        <w:t xml:space="preserve"> Öğrenci yatay geçiş başvurusu sırasında eşdeğer bir yükseköğrenim kurumunda kayıtlı veya izinli (kayıt dondurmuş) öğrenci statüsünde olmalıdır. Kayıt dondurmuş olmak, yatay geçiş hakkından yararlanmak için engel teşkil etmez. </w:t>
      </w:r>
    </w:p>
    <w:p w14:paraId="0DCA351D" w14:textId="77777777" w:rsidR="00052012" w:rsidRDefault="00052012" w:rsidP="00F20431">
      <w:pPr>
        <w:pStyle w:val="ListeParagraf"/>
        <w:numPr>
          <w:ilvl w:val="0"/>
          <w:numId w:val="4"/>
        </w:numPr>
        <w:tabs>
          <w:tab w:val="left" w:pos="840"/>
        </w:tabs>
        <w:spacing w:before="3" w:line="278" w:lineRule="auto"/>
        <w:ind w:left="709" w:right="531" w:firstLine="0"/>
      </w:pPr>
      <w:r>
        <w:t xml:space="preserve">Kurumlar arası yatay geçiş için öğrencinin yatay geçiş için başvurduğu yarıyıla kadar kayıtlı olduğu diploma programında aldığı tüm dersleri başarıyla tamamlamış olması, yatay geçiş için başvurduğu diploma programının ilgili dönemine kadar kayıtlı olduğu diploma programında almış olduğu eğitimin içeriğinin başvurulan diploma programının ilgili dönemine kadar olan eğitim içeriği ile en az yüzde seksen (%80) oranında uyumlu olması ve bitirmiş olduğu dönemlere ait </w:t>
      </w:r>
      <w:proofErr w:type="spellStart"/>
      <w:r>
        <w:t>GANO’sunun</w:t>
      </w:r>
      <w:proofErr w:type="spellEnd"/>
      <w:r>
        <w:t xml:space="preserve"> dört (4) üzerinden en az üç (3.00) veya 100’lük sistemde Yükseköğretim Kurulu tarafından belirlenmiş olan karşılığına eşit veya daha yukarı olması şarttır. </w:t>
      </w:r>
    </w:p>
    <w:p w14:paraId="57FE7115" w14:textId="7AEC4EDF" w:rsidR="00052012" w:rsidRDefault="00052012" w:rsidP="00F20431">
      <w:pPr>
        <w:pStyle w:val="ListeParagraf"/>
        <w:numPr>
          <w:ilvl w:val="0"/>
          <w:numId w:val="4"/>
        </w:numPr>
        <w:tabs>
          <w:tab w:val="left" w:pos="840"/>
        </w:tabs>
        <w:spacing w:before="3" w:line="278" w:lineRule="auto"/>
        <w:ind w:left="851" w:right="531" w:hanging="142"/>
      </w:pPr>
      <w:r>
        <w:t>Ön lisans diploma programlarının ilk yarıyılı ile son yarıyılına yatay geçiş yapılamaz.</w:t>
      </w:r>
    </w:p>
    <w:p w14:paraId="3E788536" w14:textId="569AC050" w:rsidR="00052012" w:rsidRDefault="00052012" w:rsidP="00F20431">
      <w:pPr>
        <w:pStyle w:val="ListeParagraf"/>
        <w:numPr>
          <w:ilvl w:val="0"/>
          <w:numId w:val="4"/>
        </w:numPr>
        <w:tabs>
          <w:tab w:val="left" w:pos="840"/>
        </w:tabs>
        <w:spacing w:before="3" w:line="278" w:lineRule="auto"/>
        <w:ind w:left="709" w:right="531" w:firstLine="0"/>
      </w:pPr>
      <w:r>
        <w:t>İkinci öğretimden sadece ikinci öğretim diploma programlarına yatay geçiş yapılabilir. Ancak, ikinci öğretim diploma programlarından başarı bakımından bulunduğu sınıfın ilk yüzde on (</w:t>
      </w:r>
      <w:proofErr w:type="gramStart"/>
      <w:r>
        <w:t>%10</w:t>
      </w:r>
      <w:proofErr w:type="gramEnd"/>
      <w:r>
        <w:t>)’una girerek bir üst sınıfa geçen öğrenciler birinci öğretim diploma programlarına kontenjan dahilinde yatay geçiş</w:t>
      </w:r>
      <w:r w:rsidR="005F7508">
        <w:t xml:space="preserve"> </w:t>
      </w:r>
      <w:r>
        <w:t xml:space="preserve">yapabilirler. </w:t>
      </w:r>
    </w:p>
    <w:p w14:paraId="61085C00" w14:textId="19D1B480" w:rsidR="00052012" w:rsidRDefault="00052012" w:rsidP="00F20431">
      <w:pPr>
        <w:pStyle w:val="ListeParagraf"/>
        <w:numPr>
          <w:ilvl w:val="0"/>
          <w:numId w:val="4"/>
        </w:numPr>
        <w:tabs>
          <w:tab w:val="left" w:pos="840"/>
        </w:tabs>
        <w:spacing w:before="3" w:line="278" w:lineRule="auto"/>
        <w:ind w:left="709" w:right="531" w:firstLine="0"/>
      </w:pPr>
      <w:r>
        <w:t xml:space="preserve">Açık veya uzaktan öğretimden örgün öğretim programlarına geçiş yapılabilmesi için, öğrencinin öğrenim görmekte olduğu programdaki genel not ortalamasının yüz (100) üzerinden en az seksen (80) olması veya </w:t>
      </w:r>
      <w:proofErr w:type="gramStart"/>
      <w:r>
        <w:t>kayıt olduğu</w:t>
      </w:r>
      <w:proofErr w:type="gramEnd"/>
      <w:r w:rsidR="002D6F51">
        <w:t xml:space="preserve"> </w:t>
      </w:r>
      <w:r>
        <w:t xml:space="preserve">yıldaki merkezi yerleştirme puanının, geçmek istediği diploma programının o yılki taban puanına eşit veya yüksek olması gerekir. </w:t>
      </w:r>
    </w:p>
    <w:p w14:paraId="66912836" w14:textId="30D16363" w:rsidR="00052012" w:rsidRDefault="00052012" w:rsidP="00F20431">
      <w:pPr>
        <w:pStyle w:val="ListeParagraf"/>
        <w:numPr>
          <w:ilvl w:val="0"/>
          <w:numId w:val="4"/>
        </w:numPr>
        <w:tabs>
          <w:tab w:val="left" w:pos="840"/>
        </w:tabs>
        <w:spacing w:before="3" w:line="278" w:lineRule="auto"/>
        <w:ind w:left="709" w:right="531" w:firstLine="0"/>
      </w:pPr>
      <w:r>
        <w:t xml:space="preserve">Tamamen veya kısmen yabancı dil ile eğitim yapan ve Yabancı Dil Zorunlu Hazırlık Sınıfı bulunan diploma programlarına yatay geçiş için Sağlık Bilimleri Üniversitesinin yabancı dil sınavına ilişkin yetkili birimince yapılacak yabancı dil yeterlilik sınavında başarılı olmak ya da ulusal veya uluslararası geçerliliği olan yabancı dil sınavlarından yüz (100) üzerinden en az altmış (60) olmak üzere ilgili birim tarafından belirlenen puan veya muadili puanı almış olması ve başvuru sırasında belgelemesi şarttır. </w:t>
      </w:r>
    </w:p>
    <w:p w14:paraId="33EC50F0" w14:textId="321D5CBB" w:rsidR="00052012" w:rsidRDefault="00052012" w:rsidP="00F20431">
      <w:pPr>
        <w:pStyle w:val="ListeParagraf"/>
        <w:numPr>
          <w:ilvl w:val="0"/>
          <w:numId w:val="4"/>
        </w:numPr>
        <w:tabs>
          <w:tab w:val="left" w:pos="840"/>
        </w:tabs>
        <w:spacing w:before="3" w:line="278" w:lineRule="auto"/>
        <w:ind w:left="709" w:right="531" w:firstLine="0"/>
      </w:pPr>
      <w:r>
        <w:t xml:space="preserve">Kurumlar arası yatay geçişler ancak aynı düzeydeki eşdeğer diploma programları arasında yapılabilir. </w:t>
      </w:r>
    </w:p>
    <w:p w14:paraId="2B7B4136" w14:textId="73E4388B" w:rsidR="00B455B1" w:rsidRDefault="00B455B1" w:rsidP="00B455B1">
      <w:pPr>
        <w:tabs>
          <w:tab w:val="left" w:pos="840"/>
        </w:tabs>
        <w:spacing w:before="3" w:line="278" w:lineRule="auto"/>
        <w:ind w:right="531"/>
      </w:pPr>
    </w:p>
    <w:p w14:paraId="155A1FC7" w14:textId="3D81C71F" w:rsidR="00B455B1" w:rsidRDefault="00B455B1" w:rsidP="00B455B1">
      <w:pPr>
        <w:tabs>
          <w:tab w:val="left" w:pos="840"/>
        </w:tabs>
        <w:spacing w:before="3" w:line="278" w:lineRule="auto"/>
        <w:ind w:right="531"/>
      </w:pPr>
    </w:p>
    <w:p w14:paraId="36C0C216" w14:textId="1BE286F5" w:rsidR="00B455B1" w:rsidRDefault="00B455B1" w:rsidP="00B455B1">
      <w:pPr>
        <w:tabs>
          <w:tab w:val="left" w:pos="840"/>
        </w:tabs>
        <w:spacing w:before="3" w:line="278" w:lineRule="auto"/>
        <w:ind w:right="531"/>
      </w:pPr>
    </w:p>
    <w:p w14:paraId="5C602AFC" w14:textId="705DF869" w:rsidR="00B455B1" w:rsidRDefault="00B455B1" w:rsidP="00B455B1">
      <w:pPr>
        <w:tabs>
          <w:tab w:val="left" w:pos="840"/>
        </w:tabs>
        <w:spacing w:before="3" w:line="278" w:lineRule="auto"/>
        <w:ind w:right="531"/>
      </w:pPr>
    </w:p>
    <w:p w14:paraId="600FBF71" w14:textId="57303016" w:rsidR="00B455B1" w:rsidRDefault="00B455B1" w:rsidP="00B455B1">
      <w:pPr>
        <w:tabs>
          <w:tab w:val="left" w:pos="840"/>
        </w:tabs>
        <w:spacing w:before="3" w:line="278" w:lineRule="auto"/>
        <w:ind w:right="531"/>
      </w:pPr>
    </w:p>
    <w:p w14:paraId="6EB19441" w14:textId="2D9180C5" w:rsidR="00B455B1" w:rsidRDefault="00B455B1" w:rsidP="00B455B1">
      <w:pPr>
        <w:tabs>
          <w:tab w:val="left" w:pos="840"/>
        </w:tabs>
        <w:spacing w:before="3" w:line="278" w:lineRule="auto"/>
        <w:ind w:right="531"/>
      </w:pPr>
    </w:p>
    <w:p w14:paraId="64F1FA54" w14:textId="2C14787F" w:rsidR="00B455B1" w:rsidRDefault="00052012" w:rsidP="00B455B1">
      <w:pPr>
        <w:pStyle w:val="ListeParagraf"/>
        <w:numPr>
          <w:ilvl w:val="0"/>
          <w:numId w:val="4"/>
        </w:numPr>
        <w:tabs>
          <w:tab w:val="left" w:pos="840"/>
        </w:tabs>
        <w:spacing w:before="3" w:line="278" w:lineRule="auto"/>
        <w:ind w:left="709" w:right="531" w:firstLine="0"/>
      </w:pPr>
      <w:r>
        <w:t xml:space="preserve"> Merkezi yerleştirme ile öğrenci alan diploma programlarından özel yetenek sınavı ile öğrenci alınan diploma programına geçişlerde diğer şartların yanı sıra yetenek sınavında da başarılı olma şartı aranır. Özel yetenek sınavı ile öğrenci alınan diploma programlarından, merkezi yerleştirme ile öğrenci alan diploma programlarına yatay geçiş yapılamaz. </w:t>
      </w:r>
    </w:p>
    <w:p w14:paraId="7D75A151" w14:textId="5A8F9A8A" w:rsidR="00052012" w:rsidRDefault="00052012" w:rsidP="00F20431">
      <w:pPr>
        <w:pStyle w:val="ListeParagraf"/>
        <w:numPr>
          <w:ilvl w:val="0"/>
          <w:numId w:val="4"/>
        </w:numPr>
        <w:tabs>
          <w:tab w:val="left" w:pos="840"/>
        </w:tabs>
        <w:spacing w:before="3" w:line="278" w:lineRule="auto"/>
        <w:ind w:right="531" w:hanging="293"/>
      </w:pPr>
      <w:r>
        <w:t xml:space="preserve"> Öğrencinin yatay geçiş başvurusu yapabilmesi için disiplin cezası almamış olması gerekir. </w:t>
      </w:r>
    </w:p>
    <w:p w14:paraId="11B48469" w14:textId="77777777" w:rsidR="00052012" w:rsidRPr="00AB21F4" w:rsidRDefault="00052012" w:rsidP="00F20431">
      <w:pPr>
        <w:pStyle w:val="ListeParagraf"/>
        <w:numPr>
          <w:ilvl w:val="0"/>
          <w:numId w:val="4"/>
        </w:numPr>
        <w:tabs>
          <w:tab w:val="left" w:pos="840"/>
        </w:tabs>
        <w:spacing w:before="3" w:line="278" w:lineRule="auto"/>
        <w:ind w:left="709" w:right="531" w:firstLine="0"/>
        <w:rPr>
          <w:b/>
          <w:bCs/>
        </w:rPr>
      </w:pPr>
      <w:r>
        <w:t xml:space="preserve"> </w:t>
      </w:r>
      <w:r w:rsidRPr="00AB21F4">
        <w:rPr>
          <w:b/>
          <w:bCs/>
        </w:rPr>
        <w:t xml:space="preserve">Yatay geçiş yapan öğrencilerin yeni durumları, kayıt işlemi tamamlanıp, geçiş ve intibak işlemleri kesinleştikten sonra en geç 15 gün içinde Öğrenci İşleri Daire Başkanlığı tarafından yükseköğretim öğrenci veri tabanına (YÖKSİS) işlenir. İlgili yılda/dönemde yatay geçiş başvurusu kabul edilerek kayıt yaptıran ancak eğitim-öğretim dönemi başlamadan önce yatay geçiş hakkından vazgeçen öğrencilerin yatay geçiş işlemleri iptal edilir. Bu öğrenciler yatay geçiş yapmış öğrenci kabul edilmez ve yatay geçiş başvurusu yaptıkları yükseköğretim kurumuna geri dönerler. Bu öğrenciler yatay geçiş kaydını iptal ettirdikleri yıl/dönemde başka bir yükseköğretim kurumuna yatay geçiş hakkı elde etmeleri durumunda yatay geçiş yapabilirler. Bu durumdaki öğrenciler de bu madde hükümlerine göre yükseköğretim öğrenci veri tabanına (YÖKSİS) işlenir. </w:t>
      </w:r>
    </w:p>
    <w:p w14:paraId="7646887C" w14:textId="0AB42F53" w:rsidR="00052012" w:rsidRDefault="00052012" w:rsidP="00F20431">
      <w:pPr>
        <w:pStyle w:val="ListeParagraf"/>
        <w:numPr>
          <w:ilvl w:val="0"/>
          <w:numId w:val="4"/>
        </w:numPr>
        <w:tabs>
          <w:tab w:val="left" w:pos="840"/>
        </w:tabs>
        <w:spacing w:before="3" w:line="278" w:lineRule="auto"/>
        <w:ind w:left="709" w:right="531" w:firstLine="0"/>
      </w:pPr>
      <w:r>
        <w:t xml:space="preserve"> Başvurusu geçerli olan adayların sayısının kontenjandan fazla olması halinde, eşdeğer farklı yükseköğretim kurumlarından geçiş imkânı sağlamak üzere kontenjan, öncelikle her yükseköğretim kurumundan bir öğrenci alınacak şekilde ilgili diploma programlarına dağıtılır ve bu kural yedek adayların belirlenmesinde de uygulanır.</w:t>
      </w:r>
    </w:p>
    <w:p w14:paraId="3CBC9942" w14:textId="77777777" w:rsidR="00052012" w:rsidRDefault="00052012" w:rsidP="00F20431">
      <w:pPr>
        <w:pStyle w:val="ListeParagraf"/>
        <w:numPr>
          <w:ilvl w:val="0"/>
          <w:numId w:val="4"/>
        </w:numPr>
        <w:tabs>
          <w:tab w:val="left" w:pos="840"/>
        </w:tabs>
        <w:spacing w:before="3" w:line="278" w:lineRule="auto"/>
        <w:ind w:right="531" w:hanging="293"/>
      </w:pPr>
      <w:r>
        <w:t xml:space="preserve">Değerlendirme ve yerleştirme; </w:t>
      </w:r>
    </w:p>
    <w:p w14:paraId="573A898D" w14:textId="22A4113E" w:rsidR="00052012" w:rsidRDefault="00052012" w:rsidP="00102E84">
      <w:pPr>
        <w:tabs>
          <w:tab w:val="left" w:pos="840"/>
        </w:tabs>
        <w:spacing w:before="3" w:line="278" w:lineRule="auto"/>
        <w:ind w:left="642" w:right="531"/>
        <w:jc w:val="both"/>
      </w:pPr>
      <w:r>
        <w:t xml:space="preserve">       </w:t>
      </w:r>
      <w:r w:rsidR="00F20431">
        <w:t xml:space="preserve">        </w:t>
      </w:r>
      <w:r>
        <w:t xml:space="preserve">(Adayın Giriş Puanı x 0,8) + (GANO x 0,2) formülü ile hesaplanan puanlara göre yapılır. </w:t>
      </w:r>
    </w:p>
    <w:p w14:paraId="261FAF16" w14:textId="213FA5E3" w:rsidR="00052012" w:rsidRDefault="00052012" w:rsidP="00102E84">
      <w:pPr>
        <w:tabs>
          <w:tab w:val="left" w:pos="709"/>
        </w:tabs>
        <w:spacing w:before="3" w:line="278" w:lineRule="auto"/>
        <w:ind w:left="709" w:right="531"/>
        <w:jc w:val="both"/>
      </w:pPr>
      <w:r>
        <w:t xml:space="preserve">Merkezi Yerleştirme Sonucuna göre Adayın Giriş Puanının </w:t>
      </w:r>
      <w:proofErr w:type="gramStart"/>
      <w:r>
        <w:t>%80</w:t>
      </w:r>
      <w:proofErr w:type="gramEnd"/>
      <w:r>
        <w:t xml:space="preserve"> ile GANO Puanının %20’si alınarak elde edilen toplam puan üzerinden sıralama yapılarak, ilgili programa yerleştirme yapılır. Yerleştirmede puanları eşit olan adaylardan sırasıyla; daha önce yatay geçiş yapmamış olanlara,</w:t>
      </w:r>
      <w:r w:rsidR="00060F5E">
        <w:t xml:space="preserve"> </w:t>
      </w:r>
      <w:proofErr w:type="spellStart"/>
      <w:r>
        <w:t>GANO’su</w:t>
      </w:r>
      <w:proofErr w:type="spellEnd"/>
      <w:r>
        <w:t xml:space="preserve"> yüksek olanlara, merkezi yerleştirme puanı yüksek olanlara öncelik verilir. </w:t>
      </w:r>
    </w:p>
    <w:p w14:paraId="3825E5DD" w14:textId="77777777" w:rsidR="00052012" w:rsidRPr="009A2D4F" w:rsidRDefault="00052012" w:rsidP="00102E84">
      <w:pPr>
        <w:tabs>
          <w:tab w:val="left" w:pos="840"/>
        </w:tabs>
        <w:spacing w:before="3" w:line="278" w:lineRule="auto"/>
        <w:ind w:left="642" w:right="531" w:firstLine="67"/>
        <w:jc w:val="both"/>
        <w:rPr>
          <w:b/>
          <w:bCs/>
        </w:rPr>
      </w:pPr>
      <w:r w:rsidRPr="009A2D4F">
        <w:rPr>
          <w:b/>
          <w:bCs/>
        </w:rPr>
        <w:t xml:space="preserve">Formüldeki; </w:t>
      </w:r>
    </w:p>
    <w:p w14:paraId="38218567" w14:textId="77777777" w:rsidR="00052012" w:rsidRDefault="00052012" w:rsidP="00102E84">
      <w:pPr>
        <w:tabs>
          <w:tab w:val="left" w:pos="840"/>
        </w:tabs>
        <w:spacing w:before="3" w:line="278" w:lineRule="auto"/>
        <w:ind w:left="709" w:right="531"/>
        <w:jc w:val="both"/>
      </w:pPr>
      <w:r w:rsidRPr="00111A8B">
        <w:rPr>
          <w:b/>
          <w:bCs/>
        </w:rPr>
        <w:t>Adayın Giriş Puanı</w:t>
      </w:r>
      <w:r>
        <w:t xml:space="preserve">: Adayın halen kayıtlı olduğu diploma programına yerleştirildiği merkezi yerleştirme puanını, </w:t>
      </w:r>
    </w:p>
    <w:p w14:paraId="3D883B93" w14:textId="7907899F" w:rsidR="00052012" w:rsidRDefault="00052012" w:rsidP="00102E84">
      <w:pPr>
        <w:tabs>
          <w:tab w:val="left" w:pos="851"/>
        </w:tabs>
        <w:spacing w:before="3" w:line="278" w:lineRule="auto"/>
        <w:ind w:left="709" w:right="531"/>
        <w:jc w:val="both"/>
      </w:pPr>
      <w:r w:rsidRPr="00111A8B">
        <w:rPr>
          <w:b/>
          <w:bCs/>
        </w:rPr>
        <w:t>GANO</w:t>
      </w:r>
      <w:r>
        <w:t>: Öğrencinin hazırlık sınıfı hariç geçiş yapmak istediği döneme kadar almış olduğu tüm derslerin kredilerine göre ağırlıklı genel not ortalamasını ifade eder.</w:t>
      </w:r>
    </w:p>
    <w:p w14:paraId="55061681" w14:textId="7A00A886" w:rsidR="00052012" w:rsidRDefault="00052012" w:rsidP="00102E84">
      <w:pPr>
        <w:pStyle w:val="ListeParagraf"/>
        <w:numPr>
          <w:ilvl w:val="0"/>
          <w:numId w:val="4"/>
        </w:numPr>
        <w:tabs>
          <w:tab w:val="left" w:pos="840"/>
        </w:tabs>
        <w:spacing w:before="3" w:line="278" w:lineRule="auto"/>
        <w:ind w:left="709" w:right="531" w:firstLine="0"/>
      </w:pPr>
      <w:r>
        <w:t xml:space="preserve">Hesaplama işleminde geçerli olan notların 100’lük sistemde Yükseköğretim Kurulu tarafından belirlenmiş olan karşılıkları kullanılır. </w:t>
      </w:r>
    </w:p>
    <w:p w14:paraId="0DF49730" w14:textId="77777777" w:rsidR="00052012" w:rsidRDefault="00052012" w:rsidP="00102E84">
      <w:pPr>
        <w:pStyle w:val="ListeParagraf"/>
        <w:numPr>
          <w:ilvl w:val="0"/>
          <w:numId w:val="4"/>
        </w:numPr>
        <w:tabs>
          <w:tab w:val="left" w:pos="840"/>
        </w:tabs>
        <w:spacing w:before="3" w:line="278" w:lineRule="auto"/>
        <w:ind w:left="709" w:right="531" w:firstLine="0"/>
      </w:pPr>
      <w:r>
        <w:t xml:space="preserve">Başarı şartını taşıyan yeterli sayıda adayın olması halinde kontenjan sayısı kadar yedek aday ilan edilir. Belirlenen süre içerisinde asıl adaylardan başvuru yapılmaması halinde, asıl adaylar için belirlenen sıralama ölçütleri korunmak şartı ile, ilan edilen süre içerisinde başvurusunu yapan yedek adaylardan yerleşmeye hak kazanan adayların kayıt işlemleri yapılır. </w:t>
      </w:r>
    </w:p>
    <w:p w14:paraId="160A8E73" w14:textId="77777777" w:rsidR="00102E84" w:rsidRDefault="00052012" w:rsidP="00102E84">
      <w:pPr>
        <w:pStyle w:val="ListeParagraf"/>
        <w:numPr>
          <w:ilvl w:val="0"/>
          <w:numId w:val="4"/>
        </w:numPr>
        <w:tabs>
          <w:tab w:val="left" w:pos="840"/>
        </w:tabs>
        <w:spacing w:before="3" w:line="278" w:lineRule="auto"/>
        <w:ind w:left="709" w:right="531" w:firstLine="0"/>
        <w:rPr>
          <w:b/>
          <w:bCs/>
        </w:rPr>
      </w:pPr>
      <w:r w:rsidRPr="007022F8">
        <w:rPr>
          <w:b/>
          <w:bCs/>
        </w:rPr>
        <w:t xml:space="preserve">Türk Silahlı Kuvvetleri ile Polis Akademisi ve bağlı yükseköğretim kurumlarında ön lisans ve lisans düzeyinde öğrenime devam eden öğrenciler kendi özel kanunlarınca düzenlenen hükümler çerçevesinde ve bu Yönergenin konuyla ilgili hükümlerine uygun olarak yatay geçiş yapabilirler. </w:t>
      </w:r>
    </w:p>
    <w:p w14:paraId="19F4C115" w14:textId="34521750" w:rsidR="00052012" w:rsidRPr="00102E84" w:rsidRDefault="007022F8" w:rsidP="00102E84">
      <w:pPr>
        <w:tabs>
          <w:tab w:val="left" w:pos="840"/>
          <w:tab w:val="left" w:pos="1418"/>
          <w:tab w:val="left" w:pos="1560"/>
        </w:tabs>
        <w:spacing w:before="3" w:line="278" w:lineRule="auto"/>
        <w:ind w:left="709" w:right="531"/>
        <w:jc w:val="both"/>
        <w:rPr>
          <w:b/>
          <w:bCs/>
        </w:rPr>
      </w:pPr>
      <w:r w:rsidRPr="00102E84">
        <w:rPr>
          <w:b/>
          <w:bCs/>
        </w:rPr>
        <w:t xml:space="preserve">              </w:t>
      </w:r>
      <w:r w:rsidR="00052012" w:rsidRPr="00102E84">
        <w:rPr>
          <w:b/>
          <w:bCs/>
        </w:rPr>
        <w:t xml:space="preserve">Millî Savunma Bakanlığı (MSB) nam ve hesabına veya İçişleri Bakanlığı adına okuyan öğrencilerin kurumlar arası yatay geçiş başvurusu yapabilmeleri için bağlı bulundukları Bakanlığın onayının alınması gerekmektedir. Bu durumda olan öğrenciler Bakanlık Onayı alındıktan sonra Kurumlar Arası Yatay Geçiş Başvurusunda bulunabileceklerdir. </w:t>
      </w:r>
    </w:p>
    <w:p w14:paraId="5983D450" w14:textId="77777777" w:rsidR="007555A2" w:rsidRDefault="00052012" w:rsidP="00102E84">
      <w:pPr>
        <w:pStyle w:val="ListeParagraf"/>
        <w:numPr>
          <w:ilvl w:val="0"/>
          <w:numId w:val="4"/>
        </w:numPr>
        <w:tabs>
          <w:tab w:val="left" w:pos="840"/>
        </w:tabs>
        <w:spacing w:before="3" w:line="278" w:lineRule="auto"/>
        <w:ind w:left="709" w:right="531" w:firstLine="0"/>
      </w:pPr>
      <w:r>
        <w:t xml:space="preserve">Yatay geçiş başvuruları sadece öğrencinin devam ettiği kurumda kayıtlı olduğu sınıfı/dönemi takip eden sınıfa/döneme yapılabilir. Daha alt sınıfa/döneme başvuru yapılamaz. </w:t>
      </w:r>
    </w:p>
    <w:p w14:paraId="3137845C" w14:textId="5D5590DD" w:rsidR="00052012" w:rsidRPr="00052012" w:rsidRDefault="00052012" w:rsidP="00B50988">
      <w:pPr>
        <w:pStyle w:val="ListeParagraf"/>
        <w:numPr>
          <w:ilvl w:val="0"/>
          <w:numId w:val="4"/>
        </w:numPr>
        <w:tabs>
          <w:tab w:val="left" w:pos="840"/>
        </w:tabs>
        <w:spacing w:before="3" w:line="278" w:lineRule="auto"/>
        <w:ind w:left="709" w:right="531" w:firstLine="0"/>
      </w:pPr>
      <w:r>
        <w:t xml:space="preserve"> Yatay Geçiş Başvuru sürecinde herhangi bir sorun yaşanması durumunda </w:t>
      </w:r>
      <w:r w:rsidRPr="00060F5E">
        <w:rPr>
          <w:color w:val="0070C0"/>
        </w:rPr>
        <w:t xml:space="preserve">ogrenciisleri@sbu.edu.tr </w:t>
      </w:r>
      <w:proofErr w:type="gramStart"/>
      <w:r w:rsidRPr="00060F5E">
        <w:rPr>
          <w:color w:val="0070C0"/>
        </w:rPr>
        <w:t>mail</w:t>
      </w:r>
      <w:proofErr w:type="gramEnd"/>
      <w:r w:rsidRPr="00060F5E">
        <w:rPr>
          <w:color w:val="0070C0"/>
        </w:rPr>
        <w:t xml:space="preserve"> </w:t>
      </w:r>
      <w:r>
        <w:t>adresi üzerinden iletişim sağlanmalıdır.</w:t>
      </w:r>
    </w:p>
    <w:sectPr w:rsidR="00052012" w:rsidRPr="00052012" w:rsidSect="00A9611A">
      <w:pgSz w:w="11940" w:h="16860"/>
      <w:pgMar w:top="993" w:right="62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4674"/>
    <w:multiLevelType w:val="hybridMultilevel"/>
    <w:tmpl w:val="08D6413C"/>
    <w:lvl w:ilvl="0" w:tplc="0060BDBC">
      <w:start w:val="1"/>
      <w:numFmt w:val="decimal"/>
      <w:lvlText w:val="%1-"/>
      <w:lvlJc w:val="left"/>
      <w:pPr>
        <w:ind w:left="546" w:hanging="272"/>
      </w:pPr>
      <w:rPr>
        <w:rFonts w:ascii="Times New Roman" w:eastAsia="Times New Roman" w:hAnsi="Times New Roman" w:cs="Times New Roman" w:hint="default"/>
        <w:b/>
        <w:bCs/>
        <w:w w:val="100"/>
        <w:sz w:val="24"/>
        <w:szCs w:val="24"/>
        <w:lang w:val="tr-TR" w:eastAsia="en-US" w:bidi="ar-SA"/>
      </w:rPr>
    </w:lvl>
    <w:lvl w:ilvl="1" w:tplc="81563B86">
      <w:numFmt w:val="bullet"/>
      <w:lvlText w:val="•"/>
      <w:lvlJc w:val="left"/>
      <w:pPr>
        <w:ind w:left="1531" w:hanging="272"/>
      </w:pPr>
      <w:rPr>
        <w:rFonts w:hint="default"/>
        <w:lang w:val="tr-TR" w:eastAsia="en-US" w:bidi="ar-SA"/>
      </w:rPr>
    </w:lvl>
    <w:lvl w:ilvl="2" w:tplc="FBF0F0CE">
      <w:numFmt w:val="bullet"/>
      <w:lvlText w:val="•"/>
      <w:lvlJc w:val="left"/>
      <w:pPr>
        <w:ind w:left="2522" w:hanging="272"/>
      </w:pPr>
      <w:rPr>
        <w:rFonts w:hint="default"/>
        <w:lang w:val="tr-TR" w:eastAsia="en-US" w:bidi="ar-SA"/>
      </w:rPr>
    </w:lvl>
    <w:lvl w:ilvl="3" w:tplc="C4F09FA2">
      <w:numFmt w:val="bullet"/>
      <w:lvlText w:val="•"/>
      <w:lvlJc w:val="left"/>
      <w:pPr>
        <w:ind w:left="3513" w:hanging="272"/>
      </w:pPr>
      <w:rPr>
        <w:rFonts w:hint="default"/>
        <w:lang w:val="tr-TR" w:eastAsia="en-US" w:bidi="ar-SA"/>
      </w:rPr>
    </w:lvl>
    <w:lvl w:ilvl="4" w:tplc="A01A9BFE">
      <w:numFmt w:val="bullet"/>
      <w:lvlText w:val="•"/>
      <w:lvlJc w:val="left"/>
      <w:pPr>
        <w:ind w:left="4504" w:hanging="272"/>
      </w:pPr>
      <w:rPr>
        <w:rFonts w:hint="default"/>
        <w:lang w:val="tr-TR" w:eastAsia="en-US" w:bidi="ar-SA"/>
      </w:rPr>
    </w:lvl>
    <w:lvl w:ilvl="5" w:tplc="07FA67B0">
      <w:numFmt w:val="bullet"/>
      <w:lvlText w:val="•"/>
      <w:lvlJc w:val="left"/>
      <w:pPr>
        <w:ind w:left="5495" w:hanging="272"/>
      </w:pPr>
      <w:rPr>
        <w:rFonts w:hint="default"/>
        <w:lang w:val="tr-TR" w:eastAsia="en-US" w:bidi="ar-SA"/>
      </w:rPr>
    </w:lvl>
    <w:lvl w:ilvl="6" w:tplc="2A50AAC8">
      <w:numFmt w:val="bullet"/>
      <w:lvlText w:val="•"/>
      <w:lvlJc w:val="left"/>
      <w:pPr>
        <w:ind w:left="6486" w:hanging="272"/>
      </w:pPr>
      <w:rPr>
        <w:rFonts w:hint="default"/>
        <w:lang w:val="tr-TR" w:eastAsia="en-US" w:bidi="ar-SA"/>
      </w:rPr>
    </w:lvl>
    <w:lvl w:ilvl="7" w:tplc="58320E78">
      <w:numFmt w:val="bullet"/>
      <w:lvlText w:val="•"/>
      <w:lvlJc w:val="left"/>
      <w:pPr>
        <w:ind w:left="7477" w:hanging="272"/>
      </w:pPr>
      <w:rPr>
        <w:rFonts w:hint="default"/>
        <w:lang w:val="tr-TR" w:eastAsia="en-US" w:bidi="ar-SA"/>
      </w:rPr>
    </w:lvl>
    <w:lvl w:ilvl="8" w:tplc="629A0A22">
      <w:numFmt w:val="bullet"/>
      <w:lvlText w:val="•"/>
      <w:lvlJc w:val="left"/>
      <w:pPr>
        <w:ind w:left="8468" w:hanging="272"/>
      </w:pPr>
      <w:rPr>
        <w:rFonts w:hint="default"/>
        <w:lang w:val="tr-TR" w:eastAsia="en-US" w:bidi="ar-SA"/>
      </w:rPr>
    </w:lvl>
  </w:abstractNum>
  <w:abstractNum w:abstractNumId="1" w15:restartNumberingAfterBreak="0">
    <w:nsid w:val="402B735B"/>
    <w:multiLevelType w:val="hybridMultilevel"/>
    <w:tmpl w:val="FE5819D6"/>
    <w:lvl w:ilvl="0" w:tplc="3BCECD6A">
      <w:start w:val="1"/>
      <w:numFmt w:val="decimal"/>
      <w:lvlText w:val="%1-"/>
      <w:lvlJc w:val="left"/>
      <w:pPr>
        <w:ind w:left="1002" w:hanging="360"/>
      </w:pPr>
      <w:rPr>
        <w:rFonts w:hint="default"/>
      </w:rPr>
    </w:lvl>
    <w:lvl w:ilvl="1" w:tplc="041F0019">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 w15:restartNumberingAfterBreak="0">
    <w:nsid w:val="470C5D13"/>
    <w:multiLevelType w:val="hybridMultilevel"/>
    <w:tmpl w:val="DE5C1B12"/>
    <w:lvl w:ilvl="0" w:tplc="CA7ECF4A">
      <w:start w:val="1"/>
      <w:numFmt w:val="decimal"/>
      <w:lvlText w:val="%1-"/>
      <w:lvlJc w:val="left"/>
      <w:pPr>
        <w:ind w:left="546" w:hanging="272"/>
      </w:pPr>
      <w:rPr>
        <w:rFonts w:ascii="Times New Roman" w:eastAsia="Times New Roman" w:hAnsi="Times New Roman" w:cs="Times New Roman" w:hint="default"/>
        <w:b/>
        <w:bCs/>
        <w:w w:val="100"/>
        <w:sz w:val="24"/>
        <w:szCs w:val="24"/>
        <w:lang w:val="tr-TR" w:eastAsia="en-US" w:bidi="ar-SA"/>
      </w:rPr>
    </w:lvl>
    <w:lvl w:ilvl="1" w:tplc="FBD854EC">
      <w:numFmt w:val="bullet"/>
      <w:lvlText w:val="•"/>
      <w:lvlJc w:val="left"/>
      <w:pPr>
        <w:ind w:left="1531" w:hanging="272"/>
      </w:pPr>
      <w:rPr>
        <w:rFonts w:hint="default"/>
        <w:lang w:val="tr-TR" w:eastAsia="en-US" w:bidi="ar-SA"/>
      </w:rPr>
    </w:lvl>
    <w:lvl w:ilvl="2" w:tplc="5DE6C4DC">
      <w:numFmt w:val="bullet"/>
      <w:lvlText w:val="•"/>
      <w:lvlJc w:val="left"/>
      <w:pPr>
        <w:ind w:left="2522" w:hanging="272"/>
      </w:pPr>
      <w:rPr>
        <w:rFonts w:hint="default"/>
        <w:lang w:val="tr-TR" w:eastAsia="en-US" w:bidi="ar-SA"/>
      </w:rPr>
    </w:lvl>
    <w:lvl w:ilvl="3" w:tplc="B886758A">
      <w:numFmt w:val="bullet"/>
      <w:lvlText w:val="•"/>
      <w:lvlJc w:val="left"/>
      <w:pPr>
        <w:ind w:left="3513" w:hanging="272"/>
      </w:pPr>
      <w:rPr>
        <w:rFonts w:hint="default"/>
        <w:lang w:val="tr-TR" w:eastAsia="en-US" w:bidi="ar-SA"/>
      </w:rPr>
    </w:lvl>
    <w:lvl w:ilvl="4" w:tplc="C7801404">
      <w:numFmt w:val="bullet"/>
      <w:lvlText w:val="•"/>
      <w:lvlJc w:val="left"/>
      <w:pPr>
        <w:ind w:left="4504" w:hanging="272"/>
      </w:pPr>
      <w:rPr>
        <w:rFonts w:hint="default"/>
        <w:lang w:val="tr-TR" w:eastAsia="en-US" w:bidi="ar-SA"/>
      </w:rPr>
    </w:lvl>
    <w:lvl w:ilvl="5" w:tplc="2968FFC6">
      <w:numFmt w:val="bullet"/>
      <w:lvlText w:val="•"/>
      <w:lvlJc w:val="left"/>
      <w:pPr>
        <w:ind w:left="5495" w:hanging="272"/>
      </w:pPr>
      <w:rPr>
        <w:rFonts w:hint="default"/>
        <w:lang w:val="tr-TR" w:eastAsia="en-US" w:bidi="ar-SA"/>
      </w:rPr>
    </w:lvl>
    <w:lvl w:ilvl="6" w:tplc="F6804F56">
      <w:numFmt w:val="bullet"/>
      <w:lvlText w:val="•"/>
      <w:lvlJc w:val="left"/>
      <w:pPr>
        <w:ind w:left="6486" w:hanging="272"/>
      </w:pPr>
      <w:rPr>
        <w:rFonts w:hint="default"/>
        <w:lang w:val="tr-TR" w:eastAsia="en-US" w:bidi="ar-SA"/>
      </w:rPr>
    </w:lvl>
    <w:lvl w:ilvl="7" w:tplc="20104770">
      <w:numFmt w:val="bullet"/>
      <w:lvlText w:val="•"/>
      <w:lvlJc w:val="left"/>
      <w:pPr>
        <w:ind w:left="7477" w:hanging="272"/>
      </w:pPr>
      <w:rPr>
        <w:rFonts w:hint="default"/>
        <w:lang w:val="tr-TR" w:eastAsia="en-US" w:bidi="ar-SA"/>
      </w:rPr>
    </w:lvl>
    <w:lvl w:ilvl="8" w:tplc="F6E08F60">
      <w:numFmt w:val="bullet"/>
      <w:lvlText w:val="•"/>
      <w:lvlJc w:val="left"/>
      <w:pPr>
        <w:ind w:left="8468" w:hanging="272"/>
      </w:pPr>
      <w:rPr>
        <w:rFonts w:hint="default"/>
        <w:lang w:val="tr-TR" w:eastAsia="en-US" w:bidi="ar-SA"/>
      </w:rPr>
    </w:lvl>
  </w:abstractNum>
  <w:abstractNum w:abstractNumId="3" w15:restartNumberingAfterBreak="0">
    <w:nsid w:val="4E5C5A10"/>
    <w:multiLevelType w:val="hybridMultilevel"/>
    <w:tmpl w:val="750E1A08"/>
    <w:lvl w:ilvl="0" w:tplc="EAEAB710">
      <w:start w:val="1"/>
      <w:numFmt w:val="decimal"/>
      <w:lvlText w:val="%1-"/>
      <w:lvlJc w:val="left"/>
      <w:pPr>
        <w:ind w:left="107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587961167">
    <w:abstractNumId w:val="0"/>
  </w:num>
  <w:num w:numId="2" w16cid:durableId="1644969089">
    <w:abstractNumId w:val="2"/>
  </w:num>
  <w:num w:numId="3" w16cid:durableId="904803524">
    <w:abstractNumId w:val="3"/>
  </w:num>
  <w:num w:numId="4" w16cid:durableId="101496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A5"/>
    <w:rsid w:val="00002FA5"/>
    <w:rsid w:val="00052012"/>
    <w:rsid w:val="00060F5E"/>
    <w:rsid w:val="0007628D"/>
    <w:rsid w:val="000D6A2E"/>
    <w:rsid w:val="000E6823"/>
    <w:rsid w:val="00102E84"/>
    <w:rsid w:val="00111A8B"/>
    <w:rsid w:val="00126A1C"/>
    <w:rsid w:val="00130B08"/>
    <w:rsid w:val="001B4098"/>
    <w:rsid w:val="002D6F51"/>
    <w:rsid w:val="003249FC"/>
    <w:rsid w:val="0035131E"/>
    <w:rsid w:val="0037250A"/>
    <w:rsid w:val="00375E45"/>
    <w:rsid w:val="00377D9E"/>
    <w:rsid w:val="00503391"/>
    <w:rsid w:val="00511C87"/>
    <w:rsid w:val="005F7508"/>
    <w:rsid w:val="00627C49"/>
    <w:rsid w:val="006C6D02"/>
    <w:rsid w:val="007022F8"/>
    <w:rsid w:val="0073469E"/>
    <w:rsid w:val="007555A2"/>
    <w:rsid w:val="00832BB1"/>
    <w:rsid w:val="00855504"/>
    <w:rsid w:val="008D0A08"/>
    <w:rsid w:val="00994EA4"/>
    <w:rsid w:val="009A2D4F"/>
    <w:rsid w:val="009F38FE"/>
    <w:rsid w:val="00A9611A"/>
    <w:rsid w:val="00AB0786"/>
    <w:rsid w:val="00AB173C"/>
    <w:rsid w:val="00AB21F4"/>
    <w:rsid w:val="00B249A7"/>
    <w:rsid w:val="00B455B1"/>
    <w:rsid w:val="00B50988"/>
    <w:rsid w:val="00B8153C"/>
    <w:rsid w:val="00CB152C"/>
    <w:rsid w:val="00CC21CD"/>
    <w:rsid w:val="00CF413B"/>
    <w:rsid w:val="00CF57B7"/>
    <w:rsid w:val="00D37CBE"/>
    <w:rsid w:val="00D46F50"/>
    <w:rsid w:val="00D50130"/>
    <w:rsid w:val="00D648E7"/>
    <w:rsid w:val="00DA49AB"/>
    <w:rsid w:val="00E0260F"/>
    <w:rsid w:val="00F20431"/>
    <w:rsid w:val="00F650D7"/>
    <w:rsid w:val="00F73384"/>
    <w:rsid w:val="00FB6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77A"/>
  <w15:docId w15:val="{DD417BDE-F2E3-4D67-9219-33A26AF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270" w:right="1348"/>
      <w:jc w:val="center"/>
      <w:outlineLvl w:val="0"/>
    </w:pPr>
    <w:rPr>
      <w:b/>
      <w:bCs/>
      <w:sz w:val="28"/>
      <w:szCs w:val="28"/>
    </w:rPr>
  </w:style>
  <w:style w:type="paragraph" w:styleId="Balk2">
    <w:name w:val="heading 2"/>
    <w:basedOn w:val="Normal"/>
    <w:uiPriority w:val="9"/>
    <w:unhideWhenUsed/>
    <w:qFormat/>
    <w:pPr>
      <w:spacing w:before="1"/>
      <w:ind w:left="546"/>
      <w:outlineLvl w:val="1"/>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2"/>
      <w:jc w:val="both"/>
    </w:pPr>
    <w:rPr>
      <w:sz w:val="24"/>
      <w:szCs w:val="24"/>
    </w:rPr>
  </w:style>
  <w:style w:type="paragraph" w:styleId="ListeParagraf">
    <w:name w:val="List Paragraph"/>
    <w:basedOn w:val="Normal"/>
    <w:uiPriority w:val="1"/>
    <w:qFormat/>
    <w:pPr>
      <w:ind w:left="2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6496-41F5-4EEE-A968-C8E69897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1386</Words>
  <Characters>7903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Cihat ATİK</dc:creator>
  <cp:lastModifiedBy>Yüksel KAYA</cp:lastModifiedBy>
  <cp:revision>71</cp:revision>
  <cp:lastPrinted>2022-12-29T13:47:00Z</cp:lastPrinted>
  <dcterms:created xsi:type="dcterms:W3CDTF">2022-12-23T13:27:00Z</dcterms:created>
  <dcterms:modified xsi:type="dcterms:W3CDTF">2022-12-30T07:44:00Z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Microsoft 365 için</vt:lpwstr>
  </property>
  <property fmtid="{D5CDD505-2E9C-101B-9397-08002B2CF9AE}" pid="4" name="LastSaved">
    <vt:filetime>2022-12-23T00:00:00Z</vt:filetime>
  </property>
</Properties>
</file>